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D3832" w14:textId="65113085" w:rsidR="00E033B1" w:rsidRPr="0013416B" w:rsidRDefault="00E033B1" w:rsidP="00E033B1">
      <w:pPr>
        <w:pStyle w:val="CRCoverPage"/>
        <w:tabs>
          <w:tab w:val="right" w:pos="9639"/>
        </w:tabs>
        <w:spacing w:after="0"/>
        <w:rPr>
          <w:rFonts w:cs="Arial"/>
          <w:b/>
          <w:sz w:val="24"/>
        </w:rPr>
      </w:pPr>
      <w:bookmarkStart w:id="0" w:name="OLE_LINK3"/>
      <w:bookmarkStart w:id="1" w:name="OLE_LINK33"/>
      <w:bookmarkStart w:id="2" w:name="OLE_LINK34"/>
      <w:bookmarkStart w:id="3" w:name="OLE_LINK12"/>
      <w:bookmarkStart w:id="4" w:name="OLE_LINK13"/>
      <w:r w:rsidRPr="0013416B">
        <w:rPr>
          <w:rFonts w:cs="Arial"/>
          <w:b/>
          <w:sz w:val="24"/>
        </w:rPr>
        <w:t>3GPP TSG-RAN2 meeting#</w:t>
      </w:r>
      <w:r>
        <w:rPr>
          <w:rFonts w:cs="Arial"/>
          <w:b/>
          <w:sz w:val="24"/>
          <w:szCs w:val="22"/>
        </w:rPr>
        <w:t>10</w:t>
      </w:r>
      <w:r w:rsidR="00E81423">
        <w:rPr>
          <w:rFonts w:cs="Arial"/>
          <w:b/>
          <w:sz w:val="24"/>
          <w:szCs w:val="22"/>
        </w:rPr>
        <w:t>6</w:t>
      </w:r>
      <w:r w:rsidRPr="0013416B">
        <w:rPr>
          <w:rFonts w:cs="Arial"/>
          <w:b/>
          <w:i/>
          <w:sz w:val="28"/>
        </w:rPr>
        <w:tab/>
      </w:r>
      <w:r>
        <w:rPr>
          <w:rFonts w:cs="Arial"/>
          <w:b/>
          <w:i/>
          <w:sz w:val="28"/>
        </w:rPr>
        <w:t xml:space="preserve">         </w:t>
      </w:r>
      <w:r w:rsidRPr="0013416B">
        <w:rPr>
          <w:rFonts w:cs="Arial"/>
          <w:b/>
          <w:i/>
          <w:sz w:val="28"/>
        </w:rPr>
        <w:t xml:space="preserve">     </w:t>
      </w:r>
      <w:r>
        <w:rPr>
          <w:rFonts w:cs="Arial"/>
          <w:b/>
          <w:i/>
          <w:sz w:val="28"/>
        </w:rPr>
        <w:t xml:space="preserve">   </w:t>
      </w:r>
      <w:r w:rsidRPr="00E81423">
        <w:rPr>
          <w:rFonts w:cs="Arial"/>
          <w:b/>
          <w:i/>
          <w:sz w:val="24"/>
        </w:rPr>
        <w:t xml:space="preserve"> </w:t>
      </w:r>
      <w:r w:rsidR="00670333" w:rsidRPr="00670333">
        <w:rPr>
          <w:rFonts w:cs="Arial"/>
          <w:b/>
          <w:i/>
          <w:sz w:val="24"/>
        </w:rPr>
        <w:t>R2-1905899</w:t>
      </w:r>
    </w:p>
    <w:bookmarkEnd w:id="0"/>
    <w:p w14:paraId="6CF1AC08" w14:textId="5F7F523B" w:rsidR="00E033B1" w:rsidRPr="001C7278" w:rsidRDefault="00E81423" w:rsidP="00E033B1">
      <w:pPr>
        <w:tabs>
          <w:tab w:val="center" w:pos="4536"/>
          <w:tab w:val="right" w:pos="9072"/>
        </w:tabs>
        <w:rPr>
          <w:rFonts w:ascii="Arial" w:hAnsi="Arial"/>
          <w:b/>
          <w:sz w:val="24"/>
          <w:szCs w:val="20"/>
          <w:lang w:val="en-GB" w:eastAsia="en-US"/>
        </w:rPr>
      </w:pPr>
      <w:r w:rsidRPr="00797F75">
        <w:rPr>
          <w:rFonts w:ascii="Arial" w:hAnsi="Arial" w:cs="Arial"/>
          <w:b/>
          <w:sz w:val="24"/>
          <w:szCs w:val="20"/>
          <w:lang w:val="en-GB" w:eastAsia="en-US"/>
        </w:rPr>
        <w:t xml:space="preserve">Reno, USA, </w:t>
      </w:r>
      <w:r>
        <w:rPr>
          <w:rFonts w:ascii="Arial" w:hAnsi="Arial" w:cs="Arial"/>
          <w:b/>
          <w:sz w:val="24"/>
          <w:szCs w:val="20"/>
          <w:lang w:val="en-GB" w:eastAsia="en-US"/>
        </w:rPr>
        <w:t>13</w:t>
      </w:r>
      <w:r w:rsidRPr="00797F75">
        <w:rPr>
          <w:rFonts w:ascii="Arial" w:hAnsi="Arial" w:cs="Arial"/>
          <w:b/>
          <w:sz w:val="24"/>
          <w:szCs w:val="20"/>
          <w:vertAlign w:val="superscript"/>
          <w:lang w:val="en-GB" w:eastAsia="en-US"/>
        </w:rPr>
        <w:t>th</w:t>
      </w:r>
      <w:r w:rsidRPr="00797F75">
        <w:rPr>
          <w:rFonts w:ascii="Arial" w:hAnsi="Arial" w:cs="Arial"/>
          <w:b/>
          <w:sz w:val="24"/>
          <w:szCs w:val="20"/>
          <w:lang w:val="en-GB" w:eastAsia="en-US"/>
        </w:rPr>
        <w:t xml:space="preserve"> – </w:t>
      </w:r>
      <w:r>
        <w:rPr>
          <w:rFonts w:ascii="Arial" w:hAnsi="Arial" w:cs="Arial"/>
          <w:b/>
          <w:sz w:val="24"/>
          <w:szCs w:val="20"/>
          <w:lang w:val="en-GB" w:eastAsia="en-US"/>
        </w:rPr>
        <w:t>17</w:t>
      </w:r>
      <w:r w:rsidRPr="00797F75">
        <w:rPr>
          <w:rFonts w:ascii="Arial" w:hAnsi="Arial" w:cs="Arial"/>
          <w:b/>
          <w:sz w:val="24"/>
          <w:szCs w:val="20"/>
          <w:vertAlign w:val="superscript"/>
          <w:lang w:val="en-GB" w:eastAsia="en-US"/>
        </w:rPr>
        <w:t>th</w:t>
      </w:r>
      <w:r w:rsidRPr="00797F75">
        <w:rPr>
          <w:rFonts w:ascii="Arial" w:hAnsi="Arial" w:cs="Arial"/>
          <w:b/>
          <w:sz w:val="24"/>
          <w:szCs w:val="20"/>
          <w:lang w:val="en-GB" w:eastAsia="en-US"/>
        </w:rPr>
        <w:t xml:space="preserve"> </w:t>
      </w:r>
      <w:r w:rsidRPr="00797F75">
        <w:rPr>
          <w:rFonts w:ascii="Arial" w:hAnsi="Arial" w:cs="Arial" w:hint="eastAsia"/>
          <w:b/>
          <w:sz w:val="24"/>
          <w:szCs w:val="20"/>
          <w:lang w:val="en-GB" w:eastAsia="en-US"/>
        </w:rPr>
        <w:t>May</w:t>
      </w:r>
      <w:r w:rsidRPr="00797F75">
        <w:rPr>
          <w:rFonts w:ascii="Arial" w:hAnsi="Arial" w:cs="Arial"/>
          <w:b/>
          <w:sz w:val="24"/>
          <w:szCs w:val="20"/>
          <w:lang w:val="en-GB" w:eastAsia="en-US"/>
        </w:rPr>
        <w:t xml:space="preserve"> 2019</w:t>
      </w:r>
      <w:r w:rsidR="00D1380F">
        <w:rPr>
          <w:rFonts w:ascii="Arial" w:hAnsi="Arial" w:cs="Arial"/>
          <w:b/>
          <w:sz w:val="24"/>
          <w:szCs w:val="20"/>
          <w:lang w:val="en-GB" w:eastAsia="en-US"/>
        </w:rPr>
        <w:t xml:space="preserve">                                                  </w:t>
      </w:r>
    </w:p>
    <w:p w14:paraId="0E618EE5" w14:textId="77777777" w:rsidR="00981207" w:rsidRDefault="00981207" w:rsidP="0013416B">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E033B1" w:rsidRPr="003B4805">
        <w:rPr>
          <w:rFonts w:eastAsia="宋体"/>
          <w:sz w:val="24"/>
          <w:szCs w:val="22"/>
          <w:lang w:eastAsia="zh-CN"/>
        </w:rPr>
        <w:t>ZTE Corporation, Sanechips</w:t>
      </w:r>
    </w:p>
    <w:p w14:paraId="4FB38E87" w14:textId="6F56CBC1"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1755B7" w:rsidRPr="001755B7">
        <w:rPr>
          <w:rFonts w:eastAsia="宋体"/>
          <w:sz w:val="24"/>
          <w:szCs w:val="22"/>
          <w:lang w:eastAsia="zh-CN"/>
        </w:rPr>
        <w:t>Further discussion on Msg4-based solution for MT EDT</w:t>
      </w:r>
    </w:p>
    <w:p w14:paraId="366FB8BF" w14:textId="77777777"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13416B" w:rsidRPr="0013416B">
        <w:rPr>
          <w:rFonts w:eastAsia="宋体"/>
          <w:sz w:val="24"/>
          <w:szCs w:val="22"/>
          <w:lang w:eastAsia="zh-CN"/>
        </w:rPr>
        <w:t>12.1.2</w:t>
      </w:r>
    </w:p>
    <w:p w14:paraId="770F39D8" w14:textId="77777777"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1E2B1818" w14:textId="77777777" w:rsidR="00981207" w:rsidRPr="00981207" w:rsidRDefault="00981207" w:rsidP="0013416B">
      <w:pPr>
        <w:pBdr>
          <w:bottom w:val="single" w:sz="4" w:space="1" w:color="auto"/>
        </w:pBdr>
        <w:tabs>
          <w:tab w:val="left" w:pos="2552"/>
        </w:tabs>
        <w:spacing w:after="0" w:line="60" w:lineRule="exact"/>
        <w:rPr>
          <w:rFonts w:eastAsia="宋体"/>
          <w:sz w:val="24"/>
        </w:rPr>
      </w:pPr>
    </w:p>
    <w:p w14:paraId="764817AC" w14:textId="77777777" w:rsidR="00981207" w:rsidRDefault="00981207">
      <w:pPr>
        <w:pStyle w:val="1"/>
        <w:spacing w:before="120" w:after="120" w:line="360" w:lineRule="auto"/>
        <w:ind w:left="431" w:hanging="431"/>
        <w:rPr>
          <w:lang w:val="en-US"/>
        </w:rPr>
      </w:pPr>
      <w:r>
        <w:rPr>
          <w:lang w:val="en-US"/>
        </w:rPr>
        <w:t>Introduction</w:t>
      </w:r>
    </w:p>
    <w:p w14:paraId="46C12236" w14:textId="77777777" w:rsidR="00981207" w:rsidRDefault="009048FC" w:rsidP="00211EF7">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w:t>
      </w:r>
      <w:r w:rsidRPr="00704273">
        <w:rPr>
          <w:rFonts w:ascii="Times New Roman" w:hAnsi="Times New Roman" w:hint="eastAsia"/>
          <w:lang w:eastAsia="zh-CN"/>
        </w:rPr>
        <w:t xml:space="preserve"> Rel-16 enhancements for NB-IoT </w:t>
      </w:r>
      <w:r w:rsidRPr="00704273">
        <w:rPr>
          <w:rFonts w:ascii="Times New Roman" w:hAnsi="Times New Roman"/>
          <w:lang w:eastAsia="zh-CN"/>
        </w:rPr>
        <w:t xml:space="preserve">and </w:t>
      </w:r>
      <w:r>
        <w:rPr>
          <w:rFonts w:ascii="Times New Roman" w:hAnsi="Times New Roman"/>
          <w:lang w:eastAsia="zh-CN"/>
        </w:rPr>
        <w:t>the</w:t>
      </w:r>
      <w:r>
        <w:rPr>
          <w:rFonts w:ascii="Times New Roman" w:hAnsi="Times New Roman" w:hint="eastAsia"/>
          <w:lang w:eastAsia="zh-CN"/>
        </w:rPr>
        <w:t xml:space="preserve"> WID of</w:t>
      </w:r>
      <w:r w:rsidRPr="00704273">
        <w:rPr>
          <w:rFonts w:ascii="Times New Roman" w:hAnsi="Times New Roman" w:hint="eastAsia"/>
          <w:lang w:eastAsia="zh-CN"/>
        </w:rPr>
        <w:t xml:space="preserve"> </w:t>
      </w:r>
      <w:r w:rsidRPr="00704273">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sidRPr="001C7278">
        <w:rPr>
          <w:rFonts w:ascii="Times New Roman" w:hAnsi="Times New Roman" w:hint="eastAsia"/>
          <w:lang w:eastAsia="zh-CN"/>
        </w:rPr>
        <w:t xml:space="preserve"> </w:t>
      </w:r>
      <w:r>
        <w:rPr>
          <w:rFonts w:ascii="Times New Roman" w:hAnsi="Times New Roman" w:hint="eastAsia"/>
          <w:lang w:eastAsia="zh-CN"/>
        </w:rPr>
        <w:t>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sidR="00981207">
        <w:rPr>
          <w:rFonts w:ascii="Times New Roman" w:hAnsi="Times New Roma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9"/>
      </w:tblGrid>
      <w:tr w:rsidR="00981207" w14:paraId="11F76964" w14:textId="77777777">
        <w:tc>
          <w:tcPr>
            <w:tcW w:w="9549" w:type="dxa"/>
          </w:tcPr>
          <w:p w14:paraId="7A4A4DDA" w14:textId="77777777" w:rsidR="00704273" w:rsidRPr="00704273" w:rsidRDefault="00704273" w:rsidP="00704273">
            <w:pPr>
              <w:spacing w:beforeLines="30" w:before="72" w:afterLines="30" w:after="72"/>
              <w:rPr>
                <w:b/>
                <w:bCs/>
                <w:i/>
                <w:sz w:val="20"/>
                <w:szCs w:val="20"/>
              </w:rPr>
            </w:pPr>
            <w:r w:rsidRPr="00704273">
              <w:rPr>
                <w:b/>
                <w:bCs/>
                <w:i/>
                <w:sz w:val="20"/>
                <w:szCs w:val="20"/>
              </w:rPr>
              <w:t>Improved DL transmission efficiency and/or UE power consumption:</w:t>
            </w:r>
          </w:p>
          <w:p w14:paraId="0F99950A" w14:textId="77777777" w:rsidR="00981207" w:rsidRPr="00704273" w:rsidRDefault="00704273" w:rsidP="00704273">
            <w:pPr>
              <w:numPr>
                <w:ilvl w:val="0"/>
                <w:numId w:val="2"/>
              </w:numPr>
              <w:overflowPunct w:val="0"/>
              <w:autoSpaceDE w:val="0"/>
              <w:autoSpaceDN w:val="0"/>
              <w:adjustRightInd w:val="0"/>
              <w:spacing w:beforeLines="30" w:before="72" w:afterLines="30" w:after="72" w:line="240" w:lineRule="auto"/>
              <w:textAlignment w:val="baseline"/>
              <w:rPr>
                <w:bCs/>
              </w:rPr>
            </w:pPr>
            <w:r w:rsidRPr="00704273">
              <w:rPr>
                <w:bCs/>
                <w:i/>
                <w:sz w:val="20"/>
                <w:szCs w:val="20"/>
              </w:rPr>
              <w:t>Specify support for mobile-terminated (MT) early data transmission (EDT) [RAN2, RAN3]</w:t>
            </w:r>
          </w:p>
        </w:tc>
      </w:tr>
    </w:tbl>
    <w:bookmarkEnd w:id="3"/>
    <w:bookmarkEnd w:id="4"/>
    <w:p w14:paraId="2D1FBBCF" w14:textId="2D91BE11" w:rsidR="00BF7068" w:rsidRDefault="00BF7068" w:rsidP="00BF7068">
      <w:pPr>
        <w:spacing w:beforeLines="50" w:before="120" w:after="100"/>
        <w:rPr>
          <w:sz w:val="20"/>
          <w:szCs w:val="20"/>
          <w:lang w:val="en-GB"/>
        </w:rPr>
      </w:pPr>
      <w:r>
        <w:rPr>
          <w:sz w:val="20"/>
          <w:szCs w:val="20"/>
          <w:lang w:val="en-GB"/>
        </w:rPr>
        <w:t>In RAN2 #103bis</w:t>
      </w:r>
      <w:r w:rsidR="002F2353">
        <w:rPr>
          <w:sz w:val="20"/>
          <w:szCs w:val="20"/>
          <w:lang w:val="en-GB"/>
        </w:rPr>
        <w:t>~#105</w:t>
      </w:r>
      <w:r w:rsidR="00E81423" w:rsidRPr="00E81423">
        <w:rPr>
          <w:rFonts w:hint="eastAsia"/>
          <w:sz w:val="20"/>
          <w:szCs w:val="20"/>
          <w:lang w:val="en-GB"/>
        </w:rPr>
        <w:t>bis</w:t>
      </w:r>
      <w:r>
        <w:rPr>
          <w:sz w:val="20"/>
          <w:szCs w:val="20"/>
          <w:lang w:val="en-GB"/>
        </w:rPr>
        <w:t xml:space="preserve"> meeting, the following agreements have been achieved: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675B6D" w:rsidRPr="00675B6D" w14:paraId="06D92236" w14:textId="77777777" w:rsidTr="00675B6D">
        <w:tc>
          <w:tcPr>
            <w:tcW w:w="9606" w:type="dxa"/>
            <w:shd w:val="clear" w:color="auto" w:fill="auto"/>
          </w:tcPr>
          <w:p w14:paraId="3574B9BC" w14:textId="77777777" w:rsidR="00B1614E" w:rsidRPr="00874B5A" w:rsidRDefault="00B1614E" w:rsidP="006D0144">
            <w:pPr>
              <w:spacing w:before="60" w:after="6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103bis</w:t>
            </w:r>
            <w:r w:rsidRPr="00874B5A">
              <w:rPr>
                <w:rFonts w:eastAsia="MS Mincho" w:cs="Arial"/>
                <w:highlight w:val="green"/>
                <w:lang w:eastAsia="ja-JP"/>
              </w:rPr>
              <w:t xml:space="preserve"> agreements:</w:t>
            </w:r>
          </w:p>
          <w:p w14:paraId="5A062A5A" w14:textId="77777777" w:rsidR="00BF7068" w:rsidRPr="00675B6D" w:rsidRDefault="00BF7068" w:rsidP="006D0144">
            <w:pPr>
              <w:spacing w:before="60" w:after="60"/>
              <w:rPr>
                <w:i/>
                <w:sz w:val="20"/>
                <w:szCs w:val="20"/>
              </w:rPr>
            </w:pPr>
            <w:r w:rsidRPr="00675B6D">
              <w:rPr>
                <w:i/>
                <w:sz w:val="20"/>
                <w:szCs w:val="20"/>
              </w:rPr>
              <w:t>=&gt; RAN2 intends to support MT-initiated EDT for both CP and UP solutions.</w:t>
            </w:r>
          </w:p>
          <w:p w14:paraId="39939C5B" w14:textId="77777777" w:rsidR="00BF7068" w:rsidRDefault="00BF7068" w:rsidP="006D0144">
            <w:pPr>
              <w:spacing w:before="60" w:after="60"/>
              <w:rPr>
                <w:i/>
                <w:sz w:val="20"/>
                <w:szCs w:val="20"/>
              </w:rPr>
            </w:pPr>
            <w:r w:rsidRPr="00675B6D">
              <w:rPr>
                <w:i/>
                <w:sz w:val="20"/>
                <w:szCs w:val="20"/>
              </w:rPr>
              <w:t>=&gt; The intention to use MT-EDT is for user data, i.e. not for NAS signalling.</w:t>
            </w:r>
          </w:p>
          <w:p w14:paraId="75928DDC" w14:textId="77777777" w:rsidR="00B1614E" w:rsidRPr="00874B5A" w:rsidRDefault="00B1614E" w:rsidP="006D0144">
            <w:pPr>
              <w:spacing w:before="60" w:after="6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104</w:t>
            </w:r>
            <w:r w:rsidRPr="00874B5A">
              <w:rPr>
                <w:rFonts w:eastAsia="MS Mincho" w:cs="Arial"/>
                <w:highlight w:val="green"/>
                <w:lang w:eastAsia="ja-JP"/>
              </w:rPr>
              <w:t xml:space="preserve"> agreements:</w:t>
            </w:r>
          </w:p>
          <w:p w14:paraId="1259389F" w14:textId="77777777" w:rsidR="00B1614E" w:rsidRPr="00675B6D" w:rsidRDefault="00B1614E" w:rsidP="006D0144">
            <w:pPr>
              <w:spacing w:before="60" w:after="60"/>
              <w:rPr>
                <w:i/>
                <w:sz w:val="20"/>
                <w:szCs w:val="20"/>
              </w:rPr>
            </w:pPr>
            <w:r w:rsidRPr="00675B6D">
              <w:rPr>
                <w:i/>
                <w:sz w:val="20"/>
                <w:szCs w:val="20"/>
              </w:rPr>
              <w:t xml:space="preserve">=&gt; </w:t>
            </w:r>
            <w:r w:rsidRPr="00B1614E">
              <w:rPr>
                <w:i/>
                <w:sz w:val="20"/>
                <w:szCs w:val="20"/>
              </w:rPr>
              <w:t>MT EDT are evaluated at least based on battery life, network resource efficiency, security, reliability and potential impact on core network</w:t>
            </w:r>
            <w:r w:rsidRPr="00675B6D">
              <w:rPr>
                <w:i/>
                <w:sz w:val="20"/>
                <w:szCs w:val="20"/>
              </w:rPr>
              <w:t>.</w:t>
            </w:r>
          </w:p>
          <w:p w14:paraId="03DDDD71" w14:textId="77777777" w:rsidR="00B1614E" w:rsidRDefault="00B1614E" w:rsidP="006D0144">
            <w:pPr>
              <w:spacing w:before="60" w:after="60"/>
              <w:rPr>
                <w:i/>
                <w:sz w:val="20"/>
                <w:szCs w:val="20"/>
              </w:rPr>
            </w:pPr>
            <w:r w:rsidRPr="00675B6D">
              <w:rPr>
                <w:i/>
                <w:sz w:val="20"/>
                <w:szCs w:val="20"/>
              </w:rPr>
              <w:t xml:space="preserve">=&gt; </w:t>
            </w:r>
            <w:r w:rsidRPr="00B1614E">
              <w:rPr>
                <w:i/>
                <w:sz w:val="20"/>
                <w:szCs w:val="20"/>
              </w:rPr>
              <w:t>MT-EDT is intended for DL data which can be transmitted in one transport block</w:t>
            </w:r>
          </w:p>
          <w:p w14:paraId="7184FBEF" w14:textId="77777777" w:rsidR="00B1614E" w:rsidRPr="00B1614E" w:rsidRDefault="00B1614E" w:rsidP="006D0144">
            <w:pPr>
              <w:spacing w:before="60" w:after="60"/>
              <w:rPr>
                <w:i/>
                <w:sz w:val="20"/>
                <w:szCs w:val="20"/>
              </w:rPr>
            </w:pPr>
            <w:r w:rsidRPr="00B1614E">
              <w:rPr>
                <w:i/>
                <w:sz w:val="20"/>
                <w:szCs w:val="20"/>
              </w:rPr>
              <w:t>=&gt; Use cases that require DL data transmission with or without UL data transmission as a response should be supported for MT-EDT</w:t>
            </w:r>
          </w:p>
          <w:p w14:paraId="4C09BB00" w14:textId="77777777" w:rsidR="00B1614E" w:rsidRDefault="00B1614E" w:rsidP="006D0144">
            <w:pPr>
              <w:spacing w:before="60" w:after="6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w:t>
            </w:r>
            <w:r w:rsidRPr="00874B5A">
              <w:rPr>
                <w:rFonts w:eastAsia="MS Mincho" w:cs="Arial"/>
                <w:highlight w:val="green"/>
                <w:lang w:eastAsia="ja-JP"/>
              </w:rPr>
              <w:t xml:space="preserve"> agreements:</w:t>
            </w:r>
          </w:p>
          <w:p w14:paraId="2C57C984" w14:textId="77777777" w:rsidR="00B1614E" w:rsidRPr="00B1614E" w:rsidRDefault="00B1614E" w:rsidP="006D0144">
            <w:pPr>
              <w:spacing w:before="60" w:after="60"/>
              <w:rPr>
                <w:i/>
                <w:sz w:val="20"/>
                <w:szCs w:val="20"/>
              </w:rPr>
            </w:pPr>
            <w:r w:rsidRPr="00B1614E">
              <w:rPr>
                <w:i/>
                <w:sz w:val="20"/>
                <w:szCs w:val="20"/>
              </w:rPr>
              <w:t>=&gt; DL data in paging message is excluded (Opt A)</w:t>
            </w:r>
          </w:p>
          <w:p w14:paraId="3EDA909D" w14:textId="77777777" w:rsidR="00B1614E" w:rsidRPr="00B1614E" w:rsidRDefault="00B1614E" w:rsidP="006D0144">
            <w:pPr>
              <w:spacing w:before="60" w:after="60"/>
              <w:rPr>
                <w:i/>
                <w:sz w:val="20"/>
                <w:szCs w:val="20"/>
              </w:rPr>
            </w:pPr>
            <w:r w:rsidRPr="00B1614E">
              <w:rPr>
                <w:i/>
                <w:sz w:val="20"/>
                <w:szCs w:val="20"/>
              </w:rPr>
              <w:t>=&gt; RNTI in paging message to schedule the DL data is excluded (Opt B).</w:t>
            </w:r>
          </w:p>
          <w:p w14:paraId="61EAB1B2" w14:textId="77777777" w:rsidR="00B1614E" w:rsidRPr="00B1614E" w:rsidRDefault="00B1614E" w:rsidP="006D0144">
            <w:pPr>
              <w:spacing w:before="60" w:after="60"/>
              <w:rPr>
                <w:i/>
                <w:sz w:val="20"/>
                <w:szCs w:val="20"/>
              </w:rPr>
            </w:pPr>
            <w:r w:rsidRPr="00B1614E">
              <w:rPr>
                <w:i/>
                <w:sz w:val="20"/>
                <w:szCs w:val="20"/>
              </w:rPr>
              <w:t>=&gt; Working assumption: DL data scheduled, i.e. DL grant, in paging message is excluded (Opt C).</w:t>
            </w:r>
          </w:p>
          <w:p w14:paraId="5B09897C" w14:textId="77777777" w:rsidR="00B1614E" w:rsidRDefault="00B1614E" w:rsidP="006D0144">
            <w:pPr>
              <w:spacing w:before="60" w:after="60"/>
              <w:rPr>
                <w:i/>
                <w:sz w:val="20"/>
                <w:szCs w:val="20"/>
              </w:rPr>
            </w:pPr>
            <w:r w:rsidRPr="00B1614E">
              <w:rPr>
                <w:i/>
                <w:sz w:val="20"/>
                <w:szCs w:val="20"/>
              </w:rPr>
              <w:t>=&gt; Working assumption: DL data scheduled in paging occasion is excluded (Opt D).</w:t>
            </w:r>
          </w:p>
          <w:p w14:paraId="123549D4" w14:textId="4CA9BFB8" w:rsidR="00E81423" w:rsidRDefault="00E81423" w:rsidP="006D0144">
            <w:pPr>
              <w:spacing w:before="60" w:after="6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w:t>
            </w:r>
            <w:r w:rsidRPr="00E81423">
              <w:rPr>
                <w:rFonts w:eastAsia="MS Mincho" w:cs="Arial" w:hint="eastAsia"/>
                <w:highlight w:val="green"/>
                <w:lang w:eastAsia="ja-JP"/>
              </w:rPr>
              <w:t>bis</w:t>
            </w:r>
            <w:r w:rsidRPr="00874B5A">
              <w:rPr>
                <w:rFonts w:eastAsia="MS Mincho" w:cs="Arial"/>
                <w:highlight w:val="green"/>
                <w:lang w:eastAsia="ja-JP"/>
              </w:rPr>
              <w:t xml:space="preserve"> agreements:</w:t>
            </w:r>
          </w:p>
          <w:p w14:paraId="3BC74ADA" w14:textId="61FD7F59"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For both UP and CP solutions, an MT-EDT indication is needed in the S1 paging message to eNB. It is up to RAN3 to decide how such indication is provided to the eNB.</w:t>
            </w:r>
          </w:p>
          <w:p w14:paraId="678F6EB6" w14:textId="32A46111"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RAN2 assumes that MME initiates MT-EDT.</w:t>
            </w:r>
          </w:p>
          <w:p w14:paraId="049738A7" w14:textId="33578614"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It is up to eNB to use MT-EDT based on e.g., UE capability.</w:t>
            </w:r>
          </w:p>
          <w:p w14:paraId="38650DCC" w14:textId="30D4724F"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RAN2 assumes that DL data information is needed from S-GW/SCEF to the MME to assist MME to initiate MT-EDT.</w:t>
            </w:r>
          </w:p>
          <w:p w14:paraId="17CF2E9E" w14:textId="47304177"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For the UP solution, the DL data are ciphered and sent over DTCH.</w:t>
            </w:r>
          </w:p>
          <w:p w14:paraId="023C1F45" w14:textId="15BD8725"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For both UP and CP solutions eNB sends MT EDT indication to the UE via paging</w:t>
            </w:r>
          </w:p>
          <w:p w14:paraId="57885290" w14:textId="77777777" w:rsidR="00E81423" w:rsidRPr="00E81423" w:rsidRDefault="00E81423" w:rsidP="006D0144">
            <w:pPr>
              <w:spacing w:before="60" w:after="60"/>
              <w:rPr>
                <w:i/>
                <w:sz w:val="20"/>
                <w:szCs w:val="20"/>
              </w:rPr>
            </w:pPr>
          </w:p>
          <w:p w14:paraId="23D43682" w14:textId="77777777" w:rsidR="00E81423" w:rsidRPr="00E81423" w:rsidRDefault="00E81423" w:rsidP="006D0144">
            <w:pPr>
              <w:spacing w:before="60" w:after="60"/>
              <w:rPr>
                <w:i/>
                <w:sz w:val="20"/>
                <w:szCs w:val="20"/>
              </w:rPr>
            </w:pPr>
            <w:r w:rsidRPr="00E81423">
              <w:rPr>
                <w:i/>
                <w:sz w:val="20"/>
                <w:szCs w:val="20"/>
              </w:rPr>
              <w:t>For Msg-2 based solution (if agreed)</w:t>
            </w:r>
          </w:p>
          <w:p w14:paraId="1F3BDBB1" w14:textId="5F6D4530"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A CF RACH resource is provided in the paging message to page the UE for MT-EDT. FFS whether/how security related concerns are addressed and how number of repetitions required and RNTI are provided.</w:t>
            </w:r>
          </w:p>
          <w:p w14:paraId="5667CD32" w14:textId="77777777" w:rsidR="00E81423" w:rsidRPr="00E81423" w:rsidRDefault="00E81423" w:rsidP="006D0144">
            <w:pPr>
              <w:spacing w:before="60" w:after="60"/>
              <w:rPr>
                <w:i/>
                <w:sz w:val="20"/>
                <w:szCs w:val="20"/>
              </w:rPr>
            </w:pPr>
          </w:p>
          <w:p w14:paraId="6737E455" w14:textId="77777777" w:rsidR="00E81423" w:rsidRPr="00E81423" w:rsidRDefault="00E81423" w:rsidP="006D0144">
            <w:pPr>
              <w:spacing w:before="60" w:after="60"/>
              <w:rPr>
                <w:i/>
                <w:sz w:val="20"/>
                <w:szCs w:val="20"/>
              </w:rPr>
            </w:pPr>
            <w:r w:rsidRPr="00E81423">
              <w:rPr>
                <w:i/>
                <w:sz w:val="20"/>
                <w:szCs w:val="20"/>
              </w:rPr>
              <w:t>For Msg-4 based solution (if agreed)</w:t>
            </w:r>
          </w:p>
          <w:p w14:paraId="0FD5598D" w14:textId="3D8D7401" w:rsidR="00E81423" w:rsidRPr="00E81423" w:rsidRDefault="00E81423" w:rsidP="006D0144">
            <w:pPr>
              <w:spacing w:before="60" w:after="60"/>
              <w:rPr>
                <w:rFonts w:eastAsiaTheme="minorEastAsia"/>
                <w:i/>
                <w:sz w:val="20"/>
                <w:szCs w:val="20"/>
                <w:lang w:val="en-GB"/>
              </w:rPr>
            </w:pPr>
            <w:r w:rsidRPr="00B1614E">
              <w:rPr>
                <w:i/>
                <w:sz w:val="20"/>
                <w:szCs w:val="20"/>
              </w:rPr>
              <w:t xml:space="preserve">=&gt; </w:t>
            </w:r>
            <w:r w:rsidRPr="00E81423">
              <w:rPr>
                <w:i/>
                <w:sz w:val="20"/>
                <w:szCs w:val="20"/>
              </w:rPr>
              <w:t>For UP solution, RRCConnectionResume is used in Msg4 in case UL transmission is expected in response.</w:t>
            </w:r>
          </w:p>
        </w:tc>
      </w:tr>
    </w:tbl>
    <w:p w14:paraId="530216A2" w14:textId="5861A718" w:rsidR="00BF7068" w:rsidRDefault="00BF7068" w:rsidP="00704273">
      <w:pPr>
        <w:spacing w:beforeLines="50" w:before="120"/>
        <w:rPr>
          <w:sz w:val="20"/>
          <w:szCs w:val="20"/>
          <w:lang w:val="en-GB"/>
        </w:rPr>
      </w:pPr>
      <w:r w:rsidRPr="00704273">
        <w:rPr>
          <w:sz w:val="20"/>
          <w:szCs w:val="20"/>
          <w:lang w:val="en-GB"/>
        </w:rPr>
        <w:lastRenderedPageBreak/>
        <w:t xml:space="preserve">In this </w:t>
      </w:r>
      <w:r>
        <w:rPr>
          <w:sz w:val="20"/>
          <w:szCs w:val="20"/>
          <w:lang w:val="en-GB"/>
        </w:rPr>
        <w:t>paper</w:t>
      </w:r>
      <w:r w:rsidR="00740C9A">
        <w:rPr>
          <w:sz w:val="20"/>
          <w:szCs w:val="20"/>
          <w:lang w:val="en-GB"/>
        </w:rPr>
        <w:t xml:space="preserve">, </w:t>
      </w:r>
      <w:r w:rsidR="006D0144">
        <w:rPr>
          <w:sz w:val="20"/>
          <w:szCs w:val="20"/>
          <w:lang w:val="en-GB"/>
        </w:rPr>
        <w:t>w</w:t>
      </w:r>
      <w:r w:rsidR="007A3D78">
        <w:rPr>
          <w:sz w:val="20"/>
          <w:szCs w:val="20"/>
          <w:lang w:val="en-GB"/>
        </w:rPr>
        <w:t>e continue</w:t>
      </w:r>
      <w:r w:rsidR="006D0144">
        <w:rPr>
          <w:sz w:val="20"/>
          <w:szCs w:val="20"/>
          <w:lang w:val="en-GB"/>
        </w:rPr>
        <w:t xml:space="preserve"> to discuss </w:t>
      </w:r>
      <w:r w:rsidR="00D1380F">
        <w:rPr>
          <w:sz w:val="20"/>
          <w:szCs w:val="20"/>
          <w:lang w:val="en-GB"/>
        </w:rPr>
        <w:t>some</w:t>
      </w:r>
      <w:r w:rsidR="006D0144">
        <w:rPr>
          <w:sz w:val="20"/>
          <w:szCs w:val="20"/>
          <w:lang w:val="en-GB"/>
        </w:rPr>
        <w:t xml:space="preserve"> remaining issues for the</w:t>
      </w:r>
      <w:r w:rsidR="006D0144" w:rsidRPr="006D0144">
        <w:rPr>
          <w:rFonts w:hint="eastAsia"/>
          <w:sz w:val="20"/>
          <w:szCs w:val="20"/>
          <w:lang w:val="en-GB"/>
        </w:rPr>
        <w:t xml:space="preserve"> Msg-</w:t>
      </w:r>
      <w:r w:rsidR="006D0144" w:rsidRPr="006D0144">
        <w:rPr>
          <w:sz w:val="20"/>
          <w:szCs w:val="20"/>
          <w:lang w:val="en-GB"/>
        </w:rPr>
        <w:t xml:space="preserve">4 </w:t>
      </w:r>
      <w:r w:rsidR="006D0144" w:rsidRPr="006D0144">
        <w:rPr>
          <w:rFonts w:hint="eastAsia"/>
          <w:sz w:val="20"/>
          <w:szCs w:val="20"/>
          <w:lang w:val="en-GB"/>
        </w:rPr>
        <w:t>based</w:t>
      </w:r>
      <w:r w:rsidR="006D0144" w:rsidRPr="006D0144">
        <w:rPr>
          <w:sz w:val="20"/>
          <w:szCs w:val="20"/>
          <w:lang w:val="en-GB"/>
        </w:rPr>
        <w:t xml:space="preserve"> </w:t>
      </w:r>
      <w:r w:rsidR="006D0144" w:rsidRPr="006D0144">
        <w:rPr>
          <w:rFonts w:hint="eastAsia"/>
          <w:sz w:val="20"/>
          <w:szCs w:val="20"/>
          <w:lang w:val="en-GB"/>
        </w:rPr>
        <w:t>solution</w:t>
      </w:r>
      <w:r>
        <w:rPr>
          <w:sz w:val="20"/>
          <w:szCs w:val="20"/>
          <w:lang w:val="en-GB"/>
        </w:rPr>
        <w:t>.</w:t>
      </w:r>
    </w:p>
    <w:p w14:paraId="122B145B" w14:textId="77777777" w:rsidR="003471F9" w:rsidRPr="00675B6D" w:rsidRDefault="003471F9" w:rsidP="003471F9">
      <w:pPr>
        <w:spacing w:after="0" w:line="100" w:lineRule="exact"/>
        <w:rPr>
          <w:rFonts w:eastAsia="宋体"/>
          <w:sz w:val="20"/>
          <w:szCs w:val="20"/>
          <w:lang w:val="en-GB"/>
        </w:rPr>
      </w:pPr>
    </w:p>
    <w:p w14:paraId="49799BD0" w14:textId="5D06FF52" w:rsidR="00020A0E" w:rsidRPr="00A81DBC" w:rsidRDefault="00981207" w:rsidP="00A81DBC">
      <w:pPr>
        <w:pStyle w:val="1"/>
        <w:spacing w:before="120" w:after="120" w:line="360" w:lineRule="auto"/>
        <w:ind w:left="431" w:hanging="431"/>
        <w:rPr>
          <w:lang w:val="en-US"/>
        </w:rPr>
      </w:pPr>
      <w:r>
        <w:rPr>
          <w:rFonts w:hint="eastAsia"/>
          <w:lang w:val="en-US"/>
        </w:rPr>
        <w:t>Discussion</w:t>
      </w:r>
    </w:p>
    <w:p w14:paraId="0CA48818" w14:textId="28184BAA" w:rsidR="00A675BE" w:rsidRPr="0061197F" w:rsidRDefault="00A675BE" w:rsidP="00A675BE">
      <w:pPr>
        <w:rPr>
          <w:rFonts w:eastAsia="宋体"/>
          <w:sz w:val="20"/>
          <w:szCs w:val="20"/>
        </w:rPr>
      </w:pPr>
      <w:r w:rsidRPr="0061197F">
        <w:rPr>
          <w:rFonts w:eastAsia="宋体"/>
          <w:sz w:val="20"/>
          <w:szCs w:val="20"/>
        </w:rPr>
        <w:t xml:space="preserve">As mentioned </w:t>
      </w:r>
      <w:r w:rsidR="005B3594">
        <w:rPr>
          <w:rFonts w:eastAsia="宋体"/>
          <w:sz w:val="20"/>
          <w:szCs w:val="20"/>
        </w:rPr>
        <w:t xml:space="preserve">in [6], </w:t>
      </w:r>
      <w:r w:rsidRPr="0061197F">
        <w:rPr>
          <w:rFonts w:eastAsia="宋体"/>
          <w:sz w:val="20"/>
          <w:szCs w:val="20"/>
        </w:rPr>
        <w:t>f</w:t>
      </w:r>
      <w:r w:rsidRPr="0061197F">
        <w:rPr>
          <w:rFonts w:eastAsia="宋体" w:hint="eastAsia"/>
          <w:sz w:val="20"/>
          <w:szCs w:val="20"/>
        </w:rPr>
        <w:t>or</w:t>
      </w:r>
      <w:r w:rsidRPr="0061197F">
        <w:rPr>
          <w:rFonts w:eastAsia="宋体"/>
          <w:sz w:val="20"/>
          <w:szCs w:val="20"/>
        </w:rPr>
        <w:t xml:space="preserve"> </w:t>
      </w:r>
      <w:r w:rsidRPr="0061197F">
        <w:rPr>
          <w:rFonts w:eastAsia="宋体" w:hint="eastAsia"/>
          <w:sz w:val="20"/>
          <w:szCs w:val="20"/>
        </w:rPr>
        <w:t>the</w:t>
      </w:r>
      <w:r w:rsidRPr="0061197F">
        <w:rPr>
          <w:rFonts w:eastAsia="宋体"/>
          <w:sz w:val="20"/>
          <w:szCs w:val="20"/>
        </w:rPr>
        <w:t xml:space="preserve"> </w:t>
      </w:r>
      <w:r w:rsidR="005B3594">
        <w:rPr>
          <w:rFonts w:eastAsia="宋体"/>
          <w:sz w:val="20"/>
          <w:szCs w:val="20"/>
        </w:rPr>
        <w:t>Msg2-based solution</w:t>
      </w:r>
      <w:r w:rsidRPr="0061197F">
        <w:rPr>
          <w:rFonts w:eastAsia="宋体"/>
          <w:sz w:val="20"/>
          <w:szCs w:val="20"/>
        </w:rPr>
        <w:t>, dedicated PRACH preamble and RNTI would still be reserved in all the eNBs in the paging area, which would lead to waste of dedicated preamble and RNTI resources. I</w:t>
      </w:r>
      <w:r w:rsidRPr="0061197F">
        <w:rPr>
          <w:rFonts w:eastAsia="宋体" w:hint="eastAsia"/>
          <w:sz w:val="20"/>
          <w:szCs w:val="20"/>
        </w:rPr>
        <w:t>n</w:t>
      </w:r>
      <w:r w:rsidRPr="0061197F">
        <w:rPr>
          <w:rFonts w:eastAsia="宋体"/>
          <w:sz w:val="20"/>
          <w:szCs w:val="20"/>
        </w:rPr>
        <w:t xml:space="preserve"> </w:t>
      </w:r>
      <w:r w:rsidRPr="0061197F">
        <w:rPr>
          <w:rFonts w:eastAsia="宋体" w:hint="eastAsia"/>
          <w:sz w:val="20"/>
          <w:szCs w:val="20"/>
        </w:rPr>
        <w:t>order</w:t>
      </w:r>
      <w:r w:rsidRPr="0061197F">
        <w:rPr>
          <w:rFonts w:eastAsia="宋体"/>
          <w:sz w:val="20"/>
          <w:szCs w:val="20"/>
        </w:rPr>
        <w:t xml:space="preserve"> </w:t>
      </w:r>
      <w:r w:rsidRPr="0061197F">
        <w:rPr>
          <w:rFonts w:eastAsia="宋体" w:hint="eastAsia"/>
          <w:sz w:val="20"/>
          <w:szCs w:val="20"/>
        </w:rPr>
        <w:t>try</w:t>
      </w:r>
      <w:r w:rsidRPr="0061197F">
        <w:rPr>
          <w:rFonts w:eastAsia="宋体"/>
          <w:sz w:val="20"/>
          <w:szCs w:val="20"/>
        </w:rPr>
        <w:t xml:space="preserve"> </w:t>
      </w:r>
      <w:r w:rsidRPr="0061197F">
        <w:rPr>
          <w:rFonts w:eastAsia="宋体" w:hint="eastAsia"/>
          <w:sz w:val="20"/>
          <w:szCs w:val="20"/>
        </w:rPr>
        <w:t>to</w:t>
      </w:r>
      <w:r w:rsidRPr="00F31EAA">
        <w:rPr>
          <w:rFonts w:eastAsia="宋体"/>
          <w:sz w:val="20"/>
          <w:szCs w:val="20"/>
        </w:rPr>
        <w:t xml:space="preserve"> </w:t>
      </w:r>
      <w:r>
        <w:rPr>
          <w:rFonts w:eastAsia="宋体" w:hint="eastAsia"/>
          <w:sz w:val="20"/>
          <w:szCs w:val="20"/>
        </w:rPr>
        <w:t>alleviate</w:t>
      </w:r>
      <w:r>
        <w:rPr>
          <w:rFonts w:eastAsia="宋体"/>
          <w:sz w:val="20"/>
          <w:szCs w:val="20"/>
        </w:rPr>
        <w:t xml:space="preserve"> </w:t>
      </w:r>
      <w:r w:rsidRPr="00F31EAA">
        <w:rPr>
          <w:rFonts w:eastAsia="宋体" w:hint="eastAsia"/>
          <w:sz w:val="20"/>
          <w:szCs w:val="20"/>
        </w:rPr>
        <w:t>the</w:t>
      </w:r>
      <w:r w:rsidRPr="00F31EAA">
        <w:rPr>
          <w:rFonts w:eastAsia="宋体"/>
          <w:sz w:val="20"/>
          <w:szCs w:val="20"/>
        </w:rPr>
        <w:t xml:space="preserve"> </w:t>
      </w:r>
      <w:r>
        <w:rPr>
          <w:rFonts w:eastAsia="宋体" w:hint="eastAsia"/>
          <w:sz w:val="20"/>
          <w:szCs w:val="20"/>
        </w:rPr>
        <w:t>bad</w:t>
      </w:r>
      <w:r>
        <w:rPr>
          <w:rFonts w:eastAsia="宋体"/>
          <w:sz w:val="20"/>
          <w:szCs w:val="20"/>
        </w:rPr>
        <w:t xml:space="preserve"> </w:t>
      </w:r>
      <w:r>
        <w:rPr>
          <w:rFonts w:eastAsia="宋体" w:hint="eastAsia"/>
          <w:sz w:val="20"/>
          <w:szCs w:val="20"/>
        </w:rPr>
        <w:t>impacts</w:t>
      </w:r>
      <w:r>
        <w:rPr>
          <w:rFonts w:eastAsia="宋体"/>
          <w:sz w:val="20"/>
          <w:szCs w:val="20"/>
        </w:rPr>
        <w:t xml:space="preserve"> </w:t>
      </w:r>
      <w:r>
        <w:rPr>
          <w:rFonts w:eastAsia="宋体" w:hint="eastAsia"/>
          <w:sz w:val="20"/>
          <w:szCs w:val="20"/>
        </w:rPr>
        <w:t>on</w:t>
      </w:r>
      <w:r>
        <w:rPr>
          <w:rFonts w:eastAsia="宋体"/>
          <w:sz w:val="20"/>
          <w:szCs w:val="20"/>
        </w:rPr>
        <w:t xml:space="preserve"> </w:t>
      </w:r>
      <w:r>
        <w:rPr>
          <w:rFonts w:eastAsia="宋体" w:hint="eastAsia"/>
          <w:sz w:val="20"/>
          <w:szCs w:val="20"/>
        </w:rPr>
        <w:t>network</w:t>
      </w:r>
      <w:r>
        <w:rPr>
          <w:rFonts w:eastAsia="宋体"/>
          <w:sz w:val="20"/>
          <w:szCs w:val="20"/>
        </w:rPr>
        <w:t xml:space="preserve"> </w:t>
      </w:r>
      <w:r>
        <w:rPr>
          <w:rFonts w:eastAsia="宋体" w:hint="eastAsia"/>
          <w:sz w:val="20"/>
          <w:szCs w:val="20"/>
        </w:rPr>
        <w:t>resources</w:t>
      </w:r>
      <w:r w:rsidRPr="00F31EAA">
        <w:rPr>
          <w:rFonts w:eastAsia="宋体" w:hint="eastAsia"/>
          <w:sz w:val="20"/>
          <w:szCs w:val="20"/>
        </w:rPr>
        <w:t>,</w:t>
      </w:r>
      <w:r w:rsidRPr="00F31EAA">
        <w:rPr>
          <w:rFonts w:eastAsia="宋体"/>
          <w:sz w:val="20"/>
          <w:szCs w:val="20"/>
        </w:rPr>
        <w:t xml:space="preserve"> we </w:t>
      </w:r>
      <w:r w:rsidR="005B3594">
        <w:rPr>
          <w:rFonts w:eastAsia="宋体"/>
          <w:sz w:val="20"/>
          <w:szCs w:val="20"/>
        </w:rPr>
        <w:t>suggest to</w:t>
      </w:r>
      <w:r w:rsidR="005B3594" w:rsidRPr="00F31EAA">
        <w:rPr>
          <w:rFonts w:eastAsia="宋体"/>
          <w:sz w:val="20"/>
          <w:szCs w:val="20"/>
        </w:rPr>
        <w:t xml:space="preserve"> </w:t>
      </w:r>
      <w:r w:rsidRPr="00F31EAA">
        <w:rPr>
          <w:rFonts w:eastAsia="宋体"/>
          <w:sz w:val="20"/>
          <w:szCs w:val="20"/>
        </w:rPr>
        <w:t xml:space="preserve">restrict </w:t>
      </w:r>
      <w:r>
        <w:rPr>
          <w:rFonts w:eastAsia="宋体" w:hint="eastAsia"/>
          <w:sz w:val="20"/>
          <w:szCs w:val="20"/>
        </w:rPr>
        <w:t>the</w:t>
      </w:r>
      <w:r>
        <w:rPr>
          <w:rFonts w:eastAsia="宋体"/>
          <w:sz w:val="20"/>
          <w:szCs w:val="20"/>
        </w:rPr>
        <w:t xml:space="preserve"> </w:t>
      </w:r>
      <w:r>
        <w:rPr>
          <w:rFonts w:eastAsia="宋体" w:hint="eastAsia"/>
          <w:sz w:val="20"/>
          <w:szCs w:val="20"/>
        </w:rPr>
        <w:t>usage</w:t>
      </w:r>
      <w:r>
        <w:rPr>
          <w:rFonts w:eastAsia="宋体"/>
          <w:sz w:val="20"/>
          <w:szCs w:val="20"/>
        </w:rPr>
        <w:t xml:space="preserve"> </w:t>
      </w:r>
      <w:r>
        <w:rPr>
          <w:rFonts w:eastAsia="宋体" w:hint="eastAsia"/>
          <w:sz w:val="20"/>
          <w:szCs w:val="20"/>
        </w:rPr>
        <w:t>of</w:t>
      </w:r>
      <w:r>
        <w:rPr>
          <w:rFonts w:eastAsia="宋体"/>
          <w:sz w:val="20"/>
          <w:szCs w:val="20"/>
        </w:rPr>
        <w:t xml:space="preserve"> </w:t>
      </w:r>
      <w:r w:rsidRPr="00F31EAA">
        <w:rPr>
          <w:rFonts w:eastAsia="宋体"/>
          <w:sz w:val="20"/>
          <w:szCs w:val="20"/>
        </w:rPr>
        <w:t>th</w:t>
      </w:r>
      <w:r>
        <w:rPr>
          <w:rFonts w:eastAsia="宋体" w:hint="eastAsia"/>
          <w:sz w:val="20"/>
          <w:szCs w:val="20"/>
        </w:rPr>
        <w:t>is</w:t>
      </w:r>
      <w:r w:rsidRPr="00F31EAA">
        <w:rPr>
          <w:rFonts w:eastAsia="宋体"/>
          <w:sz w:val="20"/>
          <w:szCs w:val="20"/>
        </w:rPr>
        <w:t xml:space="preserve"> </w:t>
      </w:r>
      <w:r w:rsidR="005B3594">
        <w:rPr>
          <w:rFonts w:eastAsia="宋体"/>
          <w:sz w:val="20"/>
          <w:szCs w:val="20"/>
        </w:rPr>
        <w:t>Msg2-based solution</w:t>
      </w:r>
      <w:r w:rsidR="00395A06">
        <w:rPr>
          <w:rFonts w:eastAsia="宋体"/>
          <w:sz w:val="20"/>
          <w:szCs w:val="20"/>
        </w:rPr>
        <w:t xml:space="preserve"> for part of use cases</w:t>
      </w:r>
      <w:r>
        <w:rPr>
          <w:rFonts w:eastAsia="宋体" w:hint="eastAsia"/>
          <w:sz w:val="20"/>
          <w:szCs w:val="20"/>
        </w:rPr>
        <w:t>.</w:t>
      </w:r>
      <w:r>
        <w:rPr>
          <w:rFonts w:eastAsia="宋体"/>
          <w:sz w:val="20"/>
          <w:szCs w:val="20"/>
        </w:rPr>
        <w:t xml:space="preserve"> For example, only for stationary UE or UE with low mobility. Or we can use this </w:t>
      </w:r>
      <w:r w:rsidR="005B3594">
        <w:rPr>
          <w:rFonts w:eastAsia="宋体"/>
          <w:sz w:val="20"/>
          <w:szCs w:val="20"/>
        </w:rPr>
        <w:t xml:space="preserve">solution </w:t>
      </w:r>
      <w:r>
        <w:rPr>
          <w:rFonts w:eastAsia="宋体"/>
          <w:sz w:val="20"/>
          <w:szCs w:val="20"/>
        </w:rPr>
        <w:t xml:space="preserve">only in the initial stage of paging, e.g., for paging </w:t>
      </w:r>
      <w:r w:rsidR="0061197F">
        <w:rPr>
          <w:rFonts w:eastAsia="宋体"/>
          <w:sz w:val="20"/>
          <w:szCs w:val="20"/>
        </w:rPr>
        <w:t xml:space="preserve">the UE </w:t>
      </w:r>
      <w:r>
        <w:rPr>
          <w:rFonts w:eastAsia="宋体"/>
          <w:sz w:val="20"/>
          <w:szCs w:val="20"/>
        </w:rPr>
        <w:t>in the last cell</w:t>
      </w:r>
      <w:r w:rsidR="0061197F">
        <w:rPr>
          <w:rFonts w:eastAsia="宋体"/>
          <w:sz w:val="20"/>
          <w:szCs w:val="20"/>
        </w:rPr>
        <w:t>. I</w:t>
      </w:r>
      <w:r w:rsidRPr="00F31EAA">
        <w:rPr>
          <w:rFonts w:eastAsia="宋体"/>
          <w:sz w:val="20"/>
          <w:szCs w:val="20"/>
        </w:rPr>
        <w:t xml:space="preserve">f </w:t>
      </w:r>
      <w:r w:rsidR="0061197F">
        <w:rPr>
          <w:rFonts w:eastAsia="宋体"/>
          <w:sz w:val="20"/>
          <w:szCs w:val="20"/>
        </w:rPr>
        <w:t>such</w:t>
      </w:r>
      <w:r w:rsidRPr="00F31EAA">
        <w:rPr>
          <w:rFonts w:eastAsia="宋体"/>
          <w:sz w:val="20"/>
          <w:szCs w:val="20"/>
        </w:rPr>
        <w:t xml:space="preserve"> paging fail</w:t>
      </w:r>
      <w:r w:rsidR="0061197F">
        <w:rPr>
          <w:rFonts w:eastAsia="宋体"/>
          <w:sz w:val="20"/>
          <w:szCs w:val="20"/>
        </w:rPr>
        <w:t>s</w:t>
      </w:r>
      <w:r w:rsidRPr="00F31EAA">
        <w:rPr>
          <w:rFonts w:eastAsia="宋体"/>
          <w:sz w:val="20"/>
          <w:szCs w:val="20"/>
        </w:rPr>
        <w:t>, the eNB could trigger Msg4</w:t>
      </w:r>
      <w:r w:rsidR="002563D6">
        <w:rPr>
          <w:rFonts w:eastAsia="宋体"/>
          <w:sz w:val="20"/>
          <w:szCs w:val="20"/>
        </w:rPr>
        <w:t>-</w:t>
      </w:r>
      <w:r w:rsidRPr="00F31EAA">
        <w:rPr>
          <w:rFonts w:eastAsia="宋体"/>
          <w:sz w:val="20"/>
          <w:szCs w:val="20"/>
        </w:rPr>
        <w:t xml:space="preserve">based </w:t>
      </w:r>
      <w:r w:rsidR="005B3594">
        <w:rPr>
          <w:rFonts w:eastAsia="宋体"/>
          <w:sz w:val="20"/>
          <w:szCs w:val="20"/>
        </w:rPr>
        <w:t>solution</w:t>
      </w:r>
      <w:r w:rsidR="005B3594" w:rsidRPr="0061197F">
        <w:rPr>
          <w:rFonts w:eastAsia="宋体"/>
          <w:sz w:val="20"/>
          <w:szCs w:val="20"/>
        </w:rPr>
        <w:t xml:space="preserve"> </w:t>
      </w:r>
      <w:r w:rsidR="0061197F" w:rsidRPr="0061197F">
        <w:rPr>
          <w:rFonts w:eastAsia="宋体"/>
          <w:sz w:val="20"/>
          <w:szCs w:val="20"/>
        </w:rPr>
        <w:t>or</w:t>
      </w:r>
      <w:r w:rsidRPr="0061197F">
        <w:rPr>
          <w:rFonts w:eastAsia="宋体"/>
          <w:sz w:val="20"/>
          <w:szCs w:val="20"/>
        </w:rPr>
        <w:t xml:space="preserve"> legacy </w:t>
      </w:r>
      <w:r w:rsidRPr="0061197F">
        <w:rPr>
          <w:rFonts w:eastAsia="宋体" w:hint="eastAsia"/>
          <w:sz w:val="20"/>
          <w:szCs w:val="20"/>
        </w:rPr>
        <w:t>paging</w:t>
      </w:r>
      <w:r w:rsidRPr="0061197F">
        <w:rPr>
          <w:rFonts w:eastAsia="宋体"/>
          <w:sz w:val="20"/>
          <w:szCs w:val="20"/>
        </w:rPr>
        <w:t>.</w:t>
      </w:r>
      <w:r w:rsidR="00395A06">
        <w:rPr>
          <w:rFonts w:eastAsia="宋体"/>
          <w:sz w:val="20"/>
          <w:szCs w:val="20"/>
        </w:rPr>
        <w:t xml:space="preserve"> That means, </w:t>
      </w:r>
      <w:r w:rsidR="00395A06" w:rsidRPr="00395A06">
        <w:rPr>
          <w:rFonts w:eastAsia="宋体"/>
          <w:sz w:val="20"/>
          <w:szCs w:val="20"/>
        </w:rPr>
        <w:t>Msg4</w:t>
      </w:r>
      <w:r w:rsidR="002563D6">
        <w:rPr>
          <w:rFonts w:eastAsia="宋体"/>
          <w:sz w:val="20"/>
          <w:szCs w:val="20"/>
        </w:rPr>
        <w:t>-</w:t>
      </w:r>
      <w:r w:rsidR="00395A06" w:rsidRPr="00395A06">
        <w:rPr>
          <w:rFonts w:eastAsia="宋体"/>
          <w:sz w:val="20"/>
          <w:szCs w:val="20"/>
        </w:rPr>
        <w:t xml:space="preserve">based </w:t>
      </w:r>
      <w:r w:rsidR="005B3594">
        <w:rPr>
          <w:rFonts w:eastAsia="宋体"/>
          <w:sz w:val="20"/>
          <w:szCs w:val="20"/>
        </w:rPr>
        <w:t>solution</w:t>
      </w:r>
      <w:r w:rsidR="005B3594" w:rsidRPr="00395A06">
        <w:rPr>
          <w:rFonts w:eastAsia="宋体"/>
          <w:sz w:val="20"/>
          <w:szCs w:val="20"/>
        </w:rPr>
        <w:t xml:space="preserve"> </w:t>
      </w:r>
      <w:r w:rsidR="005B3594">
        <w:rPr>
          <w:rFonts w:eastAsia="宋体"/>
          <w:sz w:val="20"/>
          <w:szCs w:val="20"/>
        </w:rPr>
        <w:t>still needs to</w:t>
      </w:r>
      <w:r w:rsidR="00395A06" w:rsidRPr="00395A06">
        <w:rPr>
          <w:rFonts w:eastAsia="宋体"/>
          <w:sz w:val="20"/>
          <w:szCs w:val="20"/>
        </w:rPr>
        <w:t xml:space="preserve"> be supported for </w:t>
      </w:r>
      <w:r w:rsidR="005B3594">
        <w:rPr>
          <w:rFonts w:eastAsia="宋体"/>
          <w:sz w:val="20"/>
          <w:szCs w:val="20"/>
        </w:rPr>
        <w:t>some</w:t>
      </w:r>
      <w:r w:rsidR="005B3594" w:rsidRPr="00395A06">
        <w:rPr>
          <w:rFonts w:eastAsia="宋体"/>
          <w:sz w:val="20"/>
          <w:szCs w:val="20"/>
        </w:rPr>
        <w:t xml:space="preserve"> </w:t>
      </w:r>
      <w:r w:rsidR="00395A06" w:rsidRPr="00395A06">
        <w:rPr>
          <w:rFonts w:eastAsia="宋体"/>
          <w:sz w:val="20"/>
          <w:szCs w:val="20"/>
        </w:rPr>
        <w:t>cases</w:t>
      </w:r>
      <w:r w:rsidR="002563D6">
        <w:rPr>
          <w:rFonts w:eastAsia="宋体"/>
          <w:sz w:val="20"/>
          <w:szCs w:val="20"/>
        </w:rPr>
        <w:t xml:space="preserve"> in MT-EDT</w:t>
      </w:r>
      <w:r w:rsidR="00395A06" w:rsidRPr="00395A06">
        <w:rPr>
          <w:rFonts w:eastAsia="宋体"/>
          <w:sz w:val="20"/>
          <w:szCs w:val="20"/>
        </w:rPr>
        <w:t xml:space="preserve"> and how to choose the </w:t>
      </w:r>
      <w:r w:rsidR="005B3594">
        <w:rPr>
          <w:rFonts w:eastAsia="宋体"/>
          <w:sz w:val="20"/>
          <w:szCs w:val="20"/>
        </w:rPr>
        <w:t>solution</w:t>
      </w:r>
      <w:r w:rsidR="005B3594" w:rsidRPr="00395A06">
        <w:rPr>
          <w:rFonts w:eastAsia="宋体"/>
          <w:sz w:val="20"/>
          <w:szCs w:val="20"/>
        </w:rPr>
        <w:t xml:space="preserve">s </w:t>
      </w:r>
      <w:r w:rsidR="00395A06" w:rsidRPr="00395A06">
        <w:rPr>
          <w:rFonts w:eastAsia="宋体"/>
          <w:sz w:val="20"/>
          <w:szCs w:val="20"/>
        </w:rPr>
        <w:t>can be left to eNB</w:t>
      </w:r>
      <w:r w:rsidR="002563D6" w:rsidRPr="002563D6">
        <w:rPr>
          <w:rFonts w:eastAsia="宋体"/>
          <w:sz w:val="20"/>
          <w:szCs w:val="20"/>
        </w:rPr>
        <w:t xml:space="preserve"> /MME decision</w:t>
      </w:r>
      <w:r w:rsidR="00395A06" w:rsidRPr="00395A06">
        <w:rPr>
          <w:rFonts w:eastAsia="宋体"/>
          <w:sz w:val="20"/>
          <w:szCs w:val="20"/>
        </w:rPr>
        <w:t>.</w:t>
      </w:r>
    </w:p>
    <w:p w14:paraId="65804EBD" w14:textId="36EE2E8B" w:rsidR="0061197F" w:rsidRPr="001755B7" w:rsidRDefault="0061197F" w:rsidP="00F31A4B">
      <w:pPr>
        <w:rPr>
          <w:b/>
          <w:sz w:val="20"/>
          <w:szCs w:val="20"/>
        </w:rPr>
      </w:pPr>
      <w:r w:rsidRPr="001755B7">
        <w:rPr>
          <w:b/>
          <w:sz w:val="20"/>
          <w:szCs w:val="20"/>
        </w:rPr>
        <w:t xml:space="preserve">Proposal </w:t>
      </w:r>
      <w:r w:rsidR="005B3594" w:rsidRPr="001755B7">
        <w:rPr>
          <w:b/>
          <w:sz w:val="20"/>
          <w:szCs w:val="20"/>
        </w:rPr>
        <w:t>1</w:t>
      </w:r>
      <w:r w:rsidRPr="001755B7">
        <w:rPr>
          <w:b/>
          <w:sz w:val="20"/>
          <w:szCs w:val="20"/>
        </w:rPr>
        <w:t>: Msg4</w:t>
      </w:r>
      <w:r w:rsidR="002563D6" w:rsidRPr="001755B7">
        <w:rPr>
          <w:b/>
          <w:sz w:val="20"/>
          <w:szCs w:val="20"/>
        </w:rPr>
        <w:t>-</w:t>
      </w:r>
      <w:r w:rsidRPr="001755B7">
        <w:rPr>
          <w:b/>
          <w:sz w:val="20"/>
          <w:szCs w:val="20"/>
        </w:rPr>
        <w:t xml:space="preserve">based </w:t>
      </w:r>
      <w:r w:rsidR="005B3594" w:rsidRPr="001755B7">
        <w:rPr>
          <w:rFonts w:eastAsia="宋体"/>
          <w:b/>
          <w:sz w:val="20"/>
          <w:szCs w:val="20"/>
        </w:rPr>
        <w:t>solution still needs to</w:t>
      </w:r>
      <w:r w:rsidR="001755B7">
        <w:rPr>
          <w:rFonts w:eastAsia="宋体"/>
          <w:b/>
          <w:sz w:val="20"/>
          <w:szCs w:val="20"/>
        </w:rPr>
        <w:t xml:space="preserve"> </w:t>
      </w:r>
      <w:r w:rsidRPr="001755B7">
        <w:rPr>
          <w:b/>
          <w:sz w:val="20"/>
          <w:szCs w:val="20"/>
        </w:rPr>
        <w:t xml:space="preserve">be supported </w:t>
      </w:r>
      <w:r w:rsidR="002563D6" w:rsidRPr="001755B7">
        <w:rPr>
          <w:b/>
          <w:sz w:val="20"/>
          <w:szCs w:val="20"/>
        </w:rPr>
        <w:t xml:space="preserve">for MT EDT </w:t>
      </w:r>
      <w:r w:rsidRPr="001755B7">
        <w:rPr>
          <w:b/>
          <w:sz w:val="20"/>
          <w:szCs w:val="20"/>
        </w:rPr>
        <w:t xml:space="preserve">and </w:t>
      </w:r>
      <w:r w:rsidR="00395A06" w:rsidRPr="001755B7">
        <w:rPr>
          <w:b/>
          <w:sz w:val="20"/>
          <w:szCs w:val="20"/>
        </w:rPr>
        <w:t>h</w:t>
      </w:r>
      <w:r w:rsidRPr="001755B7">
        <w:rPr>
          <w:b/>
          <w:sz w:val="20"/>
          <w:szCs w:val="20"/>
        </w:rPr>
        <w:t xml:space="preserve">ow to choose the </w:t>
      </w:r>
      <w:r w:rsidR="005B3594" w:rsidRPr="001755B7">
        <w:rPr>
          <w:b/>
          <w:sz w:val="20"/>
          <w:szCs w:val="20"/>
        </w:rPr>
        <w:t xml:space="preserve">solutions </w:t>
      </w:r>
      <w:r w:rsidRPr="001755B7">
        <w:rPr>
          <w:b/>
          <w:sz w:val="20"/>
          <w:szCs w:val="20"/>
        </w:rPr>
        <w:t>can be left to eNB</w:t>
      </w:r>
      <w:r w:rsidR="002563D6" w:rsidRPr="001755B7">
        <w:rPr>
          <w:b/>
          <w:sz w:val="20"/>
          <w:szCs w:val="20"/>
        </w:rPr>
        <w:t>/MME</w:t>
      </w:r>
      <w:r w:rsidRPr="001755B7">
        <w:rPr>
          <w:b/>
          <w:sz w:val="20"/>
          <w:szCs w:val="20"/>
        </w:rPr>
        <w:t xml:space="preserve"> </w:t>
      </w:r>
      <w:r w:rsidR="002563D6" w:rsidRPr="001755B7">
        <w:rPr>
          <w:b/>
          <w:sz w:val="20"/>
          <w:szCs w:val="20"/>
        </w:rPr>
        <w:t>decision.</w:t>
      </w:r>
    </w:p>
    <w:p w14:paraId="10A45EC0" w14:textId="5E0701C0" w:rsidR="00AC46AD" w:rsidRPr="007D3E7A" w:rsidRDefault="00FA5F5C" w:rsidP="007D3E7A">
      <w:pPr>
        <w:pStyle w:val="2"/>
        <w:rPr>
          <w:rFonts w:eastAsia="宋体"/>
          <w:lang w:val="en-US"/>
        </w:rPr>
      </w:pPr>
      <w:r w:rsidRPr="007D3E7A">
        <w:rPr>
          <w:rFonts w:eastAsia="宋体"/>
          <w:lang w:val="en-US"/>
        </w:rPr>
        <w:t xml:space="preserve">Msg1 </w:t>
      </w:r>
      <w:r w:rsidR="002563D6" w:rsidRPr="007D3E7A">
        <w:rPr>
          <w:rFonts w:eastAsia="宋体"/>
          <w:lang w:val="en-US"/>
        </w:rPr>
        <w:t>for Msg4-based scheme</w:t>
      </w:r>
    </w:p>
    <w:p w14:paraId="0508AE1C" w14:textId="4AC7736F" w:rsidR="00F16B68" w:rsidRDefault="00805317" w:rsidP="00D0064B">
      <w:pPr>
        <w:rPr>
          <w:rFonts w:eastAsia="宋体"/>
          <w:sz w:val="20"/>
          <w:szCs w:val="20"/>
        </w:rPr>
      </w:pPr>
      <w:r>
        <w:rPr>
          <w:rFonts w:eastAsia="宋体"/>
          <w:sz w:val="20"/>
          <w:szCs w:val="20"/>
        </w:rPr>
        <w:t>In [</w:t>
      </w:r>
      <w:r w:rsidR="005B3594">
        <w:rPr>
          <w:rFonts w:eastAsia="宋体"/>
          <w:sz w:val="20"/>
          <w:szCs w:val="20"/>
        </w:rPr>
        <w:t>4</w:t>
      </w:r>
      <w:r>
        <w:rPr>
          <w:rFonts w:eastAsia="宋体"/>
          <w:sz w:val="20"/>
          <w:szCs w:val="20"/>
        </w:rPr>
        <w:t xml:space="preserve">], </w:t>
      </w:r>
      <w:r w:rsidR="00F16B68" w:rsidRPr="00D0064B">
        <w:rPr>
          <w:rFonts w:eastAsia="宋体"/>
          <w:sz w:val="20"/>
          <w:szCs w:val="20"/>
        </w:rPr>
        <w:t>MT data in Msg4 which reuse the R15 MO-EDT procedure as much as possible</w:t>
      </w:r>
      <w:r>
        <w:rPr>
          <w:rFonts w:eastAsia="宋体"/>
          <w:sz w:val="20"/>
          <w:szCs w:val="20"/>
        </w:rPr>
        <w:t xml:space="preserve"> </w:t>
      </w:r>
      <w:r w:rsidR="00F16B68" w:rsidRPr="00D0064B">
        <w:rPr>
          <w:rFonts w:eastAsia="宋体"/>
          <w:sz w:val="20"/>
          <w:szCs w:val="20"/>
        </w:rPr>
        <w:t>have been provided</w:t>
      </w:r>
      <w:r>
        <w:rPr>
          <w:rFonts w:eastAsia="宋体"/>
          <w:sz w:val="20"/>
          <w:szCs w:val="20"/>
        </w:rPr>
        <w:t xml:space="preserve"> as following</w:t>
      </w:r>
      <w:r w:rsidR="00F16B68" w:rsidRPr="00D0064B">
        <w:rPr>
          <w:rFonts w:eastAsia="宋体"/>
          <w:sz w:val="20"/>
          <w:szCs w:val="20"/>
        </w:rPr>
        <w:t>:</w:t>
      </w:r>
    </w:p>
    <w:p w14:paraId="77E2F51C" w14:textId="77777777" w:rsidR="005B3594" w:rsidRPr="005B639A" w:rsidRDefault="005B3594" w:rsidP="005B3594">
      <w:pPr>
        <w:pStyle w:val="a3"/>
        <w:jc w:val="center"/>
        <w:rPr>
          <w:rFonts w:cs="Arial"/>
          <w:sz w:val="20"/>
        </w:rPr>
      </w:pPr>
      <w:r>
        <w:rPr>
          <w:rFonts w:cs="Arial"/>
          <w:noProof/>
          <w:sz w:val="20"/>
        </w:rPr>
        <w:lastRenderedPageBreak/>
        <w:drawing>
          <wp:inline distT="0" distB="0" distL="0" distR="0" wp14:anchorId="79133908" wp14:editId="0176CC6D">
            <wp:extent cx="4978125" cy="35500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7713" cy="3571124"/>
                    </a:xfrm>
                    <a:prstGeom prst="rect">
                      <a:avLst/>
                    </a:prstGeom>
                    <a:noFill/>
                  </pic:spPr>
                </pic:pic>
              </a:graphicData>
            </a:graphic>
          </wp:inline>
        </w:drawing>
      </w:r>
    </w:p>
    <w:p w14:paraId="58E234DF" w14:textId="60A4439C" w:rsidR="005B3594" w:rsidRPr="005B639A" w:rsidRDefault="005B3594" w:rsidP="005B3594">
      <w:pPr>
        <w:jc w:val="center"/>
        <w:rPr>
          <w:sz w:val="20"/>
          <w:szCs w:val="20"/>
        </w:rPr>
      </w:pPr>
      <w:bookmarkStart w:id="6" w:name="_Ref504488826"/>
      <w:r w:rsidRPr="00560A37">
        <w:rPr>
          <w:sz w:val="20"/>
          <w:szCs w:val="20"/>
        </w:rPr>
        <w:t xml:space="preserve">Figure </w:t>
      </w:r>
      <w:r w:rsidRPr="005531F1">
        <w:rPr>
          <w:sz w:val="20"/>
          <w:szCs w:val="20"/>
        </w:rPr>
        <w:fldChar w:fldCharType="begin"/>
      </w:r>
      <w:r w:rsidRPr="00560A37">
        <w:rPr>
          <w:sz w:val="20"/>
          <w:szCs w:val="20"/>
        </w:rPr>
        <w:instrText xml:space="preserve"> SEQ Figure \* ARABIC </w:instrText>
      </w:r>
      <w:r w:rsidRPr="005531F1">
        <w:rPr>
          <w:sz w:val="20"/>
          <w:szCs w:val="20"/>
        </w:rPr>
        <w:fldChar w:fldCharType="separate"/>
      </w:r>
      <w:r>
        <w:rPr>
          <w:sz w:val="20"/>
          <w:szCs w:val="20"/>
        </w:rPr>
        <w:t>1</w:t>
      </w:r>
      <w:r w:rsidRPr="005531F1">
        <w:rPr>
          <w:sz w:val="20"/>
          <w:szCs w:val="20"/>
        </w:rPr>
        <w:fldChar w:fldCharType="end"/>
      </w:r>
      <w:bookmarkEnd w:id="6"/>
      <w:r w:rsidRPr="00560A37">
        <w:rPr>
          <w:sz w:val="20"/>
          <w:szCs w:val="20"/>
        </w:rPr>
        <w:t xml:space="preserve">: </w:t>
      </w:r>
      <w:r w:rsidRPr="000D1EDC">
        <w:rPr>
          <w:sz w:val="20"/>
          <w:szCs w:val="20"/>
        </w:rPr>
        <w:t>Example of s</w:t>
      </w:r>
      <w:r w:rsidRPr="00560A37">
        <w:rPr>
          <w:sz w:val="20"/>
          <w:szCs w:val="20"/>
        </w:rPr>
        <w:t>ignaling flow for MT UP-EDT</w:t>
      </w:r>
      <w:r>
        <w:rPr>
          <w:sz w:val="20"/>
          <w:szCs w:val="20"/>
        </w:rPr>
        <w:t xml:space="preserve"> </w:t>
      </w:r>
      <w:r w:rsidRPr="00B735D5">
        <w:rPr>
          <w:sz w:val="20"/>
          <w:szCs w:val="20"/>
        </w:rPr>
        <w:t>(copied from [</w:t>
      </w:r>
      <w:r>
        <w:rPr>
          <w:sz w:val="20"/>
          <w:szCs w:val="20"/>
        </w:rPr>
        <w:t>4</w:t>
      </w:r>
      <w:r w:rsidRPr="00B735D5">
        <w:rPr>
          <w:sz w:val="20"/>
          <w:szCs w:val="20"/>
        </w:rPr>
        <w:t>])</w:t>
      </w:r>
    </w:p>
    <w:p w14:paraId="225D70F8" w14:textId="77777777" w:rsidR="005B3594" w:rsidRPr="005B3594" w:rsidRDefault="005B3594" w:rsidP="00D0064B">
      <w:pPr>
        <w:rPr>
          <w:rFonts w:eastAsia="宋体"/>
          <w:sz w:val="20"/>
          <w:szCs w:val="20"/>
          <w:lang w:val="en-GB"/>
        </w:rPr>
      </w:pPr>
    </w:p>
    <w:p w14:paraId="35EC5B81" w14:textId="1D28EF76" w:rsidR="00F16B68" w:rsidRDefault="005B3594" w:rsidP="00F16B68">
      <w:pPr>
        <w:jc w:val="center"/>
      </w:pPr>
      <w:r>
        <w:rPr>
          <w:rFonts w:cs="Arial"/>
          <w:noProof/>
          <w:sz w:val="20"/>
          <w:szCs w:val="20"/>
        </w:rPr>
        <w:drawing>
          <wp:inline distT="0" distB="0" distL="0" distR="0" wp14:anchorId="46773E2F" wp14:editId="7499D80A">
            <wp:extent cx="4466684" cy="3200003"/>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0875" cy="3210170"/>
                    </a:xfrm>
                    <a:prstGeom prst="rect">
                      <a:avLst/>
                    </a:prstGeom>
                    <a:noFill/>
                  </pic:spPr>
                </pic:pic>
              </a:graphicData>
            </a:graphic>
          </wp:inline>
        </w:drawing>
      </w:r>
    </w:p>
    <w:p w14:paraId="477F21AE" w14:textId="18C2B328" w:rsidR="00F16B68" w:rsidRPr="00B735D5" w:rsidRDefault="005B3594" w:rsidP="00F16B68">
      <w:pPr>
        <w:jc w:val="center"/>
        <w:rPr>
          <w:sz w:val="20"/>
          <w:szCs w:val="20"/>
        </w:rPr>
      </w:pPr>
      <w:bookmarkStart w:id="7" w:name="_Ref524707327"/>
      <w:bookmarkStart w:id="8" w:name="OLE_LINK193"/>
      <w:bookmarkStart w:id="9" w:name="OLE_LINK194"/>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Pr>
          <w:noProof/>
          <w:sz w:val="20"/>
          <w:szCs w:val="20"/>
        </w:rPr>
        <w:t>2</w:t>
      </w:r>
      <w:r w:rsidRPr="005B639A">
        <w:rPr>
          <w:sz w:val="20"/>
          <w:szCs w:val="20"/>
        </w:rPr>
        <w:fldChar w:fldCharType="end"/>
      </w:r>
      <w:bookmarkEnd w:id="7"/>
      <w:r w:rsidRPr="005B639A">
        <w:rPr>
          <w:sz w:val="20"/>
          <w:szCs w:val="20"/>
        </w:rPr>
        <w:t>: Signaling flow for MT CP-EDT</w:t>
      </w:r>
      <w:r w:rsidR="00B735D5">
        <w:rPr>
          <w:sz w:val="20"/>
          <w:szCs w:val="20"/>
        </w:rPr>
        <w:t xml:space="preserve"> </w:t>
      </w:r>
      <w:r w:rsidR="00CA3C9E" w:rsidRPr="00B735D5">
        <w:rPr>
          <w:sz w:val="20"/>
          <w:szCs w:val="20"/>
        </w:rPr>
        <w:t>(copied from [</w:t>
      </w:r>
      <w:r>
        <w:rPr>
          <w:sz w:val="20"/>
          <w:szCs w:val="20"/>
        </w:rPr>
        <w:t>4</w:t>
      </w:r>
      <w:r w:rsidR="00CA3C9E" w:rsidRPr="00B735D5">
        <w:rPr>
          <w:sz w:val="20"/>
          <w:szCs w:val="20"/>
        </w:rPr>
        <w:t>])</w:t>
      </w:r>
    </w:p>
    <w:bookmarkEnd w:id="8"/>
    <w:bookmarkEnd w:id="9"/>
    <w:p w14:paraId="733BE46D" w14:textId="77777777" w:rsidR="00F16B68" w:rsidRDefault="00F16B68" w:rsidP="00F16B68"/>
    <w:p w14:paraId="4FA6DFC3" w14:textId="79B29AC9" w:rsidR="00F52C90" w:rsidRDefault="00020A0E" w:rsidP="00D0064B">
      <w:pPr>
        <w:rPr>
          <w:rFonts w:cs="Arial"/>
          <w:sz w:val="20"/>
          <w:szCs w:val="20"/>
        </w:rPr>
      </w:pPr>
      <w:r w:rsidRPr="00D0064B">
        <w:rPr>
          <w:rFonts w:eastAsia="宋体"/>
          <w:sz w:val="20"/>
          <w:szCs w:val="20"/>
        </w:rPr>
        <w:lastRenderedPageBreak/>
        <w:t>In [</w:t>
      </w:r>
      <w:r w:rsidR="000F349B">
        <w:rPr>
          <w:rFonts w:eastAsia="宋体"/>
          <w:sz w:val="20"/>
          <w:szCs w:val="20"/>
        </w:rPr>
        <w:t>4</w:t>
      </w:r>
      <w:r w:rsidRPr="00D0064B">
        <w:rPr>
          <w:rFonts w:eastAsia="宋体"/>
          <w:sz w:val="20"/>
          <w:szCs w:val="20"/>
        </w:rPr>
        <w:t>]</w:t>
      </w:r>
      <w:r w:rsidR="006F5BDC">
        <w:rPr>
          <w:rFonts w:eastAsia="宋体"/>
          <w:sz w:val="20"/>
          <w:szCs w:val="20"/>
        </w:rPr>
        <w:t xml:space="preserve"> </w:t>
      </w:r>
      <w:r w:rsidR="00F16B68" w:rsidRPr="00D0064B">
        <w:rPr>
          <w:rFonts w:eastAsia="宋体"/>
          <w:sz w:val="20"/>
          <w:szCs w:val="20"/>
        </w:rPr>
        <w:t>it mentions</w:t>
      </w:r>
      <w:r w:rsidR="006F5BDC">
        <w:rPr>
          <w:rFonts w:eastAsia="宋体"/>
          <w:sz w:val="20"/>
          <w:szCs w:val="20"/>
        </w:rPr>
        <w:t xml:space="preserve"> </w:t>
      </w:r>
      <w:r w:rsidR="00F16B68" w:rsidRPr="00D0064B">
        <w:rPr>
          <w:rFonts w:eastAsia="宋体"/>
          <w:sz w:val="20"/>
          <w:szCs w:val="20"/>
        </w:rPr>
        <w:t>for UP solution,</w:t>
      </w:r>
      <w:r w:rsidR="000F349B">
        <w:rPr>
          <w:rFonts w:eastAsia="宋体"/>
          <w:sz w:val="20"/>
          <w:szCs w:val="20"/>
        </w:rPr>
        <w:t xml:space="preserve"> s</w:t>
      </w:r>
      <w:r w:rsidR="000F349B" w:rsidRPr="00692A71">
        <w:rPr>
          <w:rFonts w:cs="Arial"/>
          <w:sz w:val="20"/>
          <w:szCs w:val="20"/>
        </w:rPr>
        <w:t>ince there is no need to transmit Msg3 larger than the legacy message, legacy rather than MO-EDT type of Msg1 and Msg2 can be used, i.e., the UE does not select EDT preamble in Msg1 and the network does not need to provide EDT UL grant in Msg2</w:t>
      </w:r>
      <w:r w:rsidR="00F16B68" w:rsidRPr="00D0064B">
        <w:rPr>
          <w:rFonts w:eastAsia="宋体"/>
          <w:sz w:val="20"/>
          <w:szCs w:val="20"/>
        </w:rPr>
        <w:t>.</w:t>
      </w:r>
      <w:r w:rsidR="000F349B">
        <w:rPr>
          <w:rFonts w:eastAsia="宋体"/>
          <w:sz w:val="20"/>
          <w:szCs w:val="20"/>
        </w:rPr>
        <w:t xml:space="preserve"> And </w:t>
      </w:r>
      <w:r w:rsidR="000F349B" w:rsidRPr="00692A71">
        <w:rPr>
          <w:rFonts w:cs="Arial"/>
          <w:sz w:val="20"/>
          <w:szCs w:val="20"/>
        </w:rPr>
        <w:t xml:space="preserve">RRC messages in Msg3 </w:t>
      </w:r>
      <w:r w:rsidR="001F777F">
        <w:rPr>
          <w:rFonts w:cs="Arial"/>
          <w:sz w:val="20"/>
          <w:szCs w:val="20"/>
        </w:rPr>
        <w:t>for</w:t>
      </w:r>
      <w:r w:rsidR="000F349B" w:rsidRPr="00692A71">
        <w:rPr>
          <w:rFonts w:cs="Arial"/>
          <w:sz w:val="20"/>
          <w:szCs w:val="20"/>
        </w:rPr>
        <w:t xml:space="preserve"> MO UP-EDT can be reused</w:t>
      </w:r>
      <w:r w:rsidR="004C5529">
        <w:rPr>
          <w:rFonts w:cs="Arial"/>
          <w:sz w:val="20"/>
          <w:szCs w:val="20"/>
        </w:rPr>
        <w:t>.</w:t>
      </w:r>
      <w:r w:rsidR="00F52C90">
        <w:rPr>
          <w:rFonts w:cs="Arial"/>
          <w:sz w:val="20"/>
          <w:szCs w:val="20"/>
        </w:rPr>
        <w:t xml:space="preserve"> </w:t>
      </w:r>
    </w:p>
    <w:p w14:paraId="67235DBB" w14:textId="1B19604C" w:rsidR="005E2521" w:rsidRDefault="004C5529" w:rsidP="00D0064B">
      <w:pPr>
        <w:rPr>
          <w:rFonts w:eastAsia="宋体"/>
          <w:sz w:val="20"/>
          <w:szCs w:val="20"/>
        </w:rPr>
      </w:pPr>
      <w:r w:rsidRPr="004C5529">
        <w:rPr>
          <w:rFonts w:eastAsia="宋体"/>
          <w:sz w:val="20"/>
          <w:szCs w:val="20"/>
        </w:rPr>
        <w:t xml:space="preserve">But </w:t>
      </w:r>
      <w:r w:rsidR="006F5BDC" w:rsidRPr="004C5529">
        <w:rPr>
          <w:rFonts w:eastAsia="宋体"/>
          <w:sz w:val="20"/>
          <w:szCs w:val="20"/>
        </w:rPr>
        <w:t>in [4]</w:t>
      </w:r>
      <w:r w:rsidR="006F5BDC">
        <w:rPr>
          <w:rFonts w:eastAsia="宋体"/>
          <w:sz w:val="20"/>
          <w:szCs w:val="20"/>
        </w:rPr>
        <w:t xml:space="preserve"> </w:t>
      </w:r>
      <w:r w:rsidR="006F5BDC" w:rsidRPr="004C5529">
        <w:rPr>
          <w:rFonts w:eastAsia="宋体"/>
          <w:sz w:val="20"/>
          <w:szCs w:val="20"/>
        </w:rPr>
        <w:t xml:space="preserve">it </w:t>
      </w:r>
      <w:r w:rsidR="006F5BDC">
        <w:rPr>
          <w:rFonts w:eastAsia="宋体"/>
          <w:sz w:val="20"/>
          <w:szCs w:val="20"/>
        </w:rPr>
        <w:t xml:space="preserve">also </w:t>
      </w:r>
      <w:r w:rsidR="006F5BDC" w:rsidRPr="004C5529">
        <w:rPr>
          <w:rFonts w:eastAsia="宋体"/>
          <w:sz w:val="20"/>
          <w:szCs w:val="20"/>
        </w:rPr>
        <w:t xml:space="preserve">mentions </w:t>
      </w:r>
      <w:r w:rsidRPr="004C5529">
        <w:rPr>
          <w:rFonts w:eastAsia="宋体"/>
          <w:sz w:val="20"/>
          <w:szCs w:val="20"/>
        </w:rPr>
        <w:t xml:space="preserve">for CP solution, for MT EDT case, the S1 interface need to be setup before Msg4. This implies that the RRC message in Msg3 cannot be the legacy </w:t>
      </w:r>
      <w:r w:rsidRPr="004C5529">
        <w:rPr>
          <w:i/>
          <w:sz w:val="20"/>
          <w:szCs w:val="20"/>
        </w:rPr>
        <w:t>RRCConnectionRequest</w:t>
      </w:r>
      <w:r w:rsidRPr="004C5529">
        <w:rPr>
          <w:sz w:val="20"/>
          <w:szCs w:val="20"/>
        </w:rPr>
        <w:t xml:space="preserve"> because the eNB does not send an Initial UE message to MME upon reception of this legacy message. This, in turn, requires that a UL grant larger than legacy for the non-legacy Msg3 should be provided in Msg2 and as a result the UE should ask for a large grant by selecting a</w:t>
      </w:r>
      <w:r w:rsidR="00FF7320">
        <w:rPr>
          <w:sz w:val="20"/>
          <w:szCs w:val="20"/>
        </w:rPr>
        <w:t>n</w:t>
      </w:r>
      <w:r w:rsidRPr="004C5529">
        <w:rPr>
          <w:sz w:val="20"/>
          <w:szCs w:val="20"/>
        </w:rPr>
        <w:t xml:space="preserve"> EDT preamble in </w:t>
      </w:r>
      <w:r w:rsidRPr="004C5529">
        <w:rPr>
          <w:rFonts w:eastAsia="宋体"/>
          <w:sz w:val="20"/>
          <w:szCs w:val="20"/>
        </w:rPr>
        <w:t>Msg1</w:t>
      </w:r>
      <w:r w:rsidR="006F5BDC">
        <w:rPr>
          <w:rFonts w:eastAsia="宋体"/>
          <w:sz w:val="20"/>
          <w:szCs w:val="20"/>
        </w:rPr>
        <w:t xml:space="preserve">. </w:t>
      </w:r>
    </w:p>
    <w:p w14:paraId="47CED53A" w14:textId="502F0DB9" w:rsidR="004C5529" w:rsidRPr="004C5529" w:rsidRDefault="006F5BDC" w:rsidP="00D0064B">
      <w:pPr>
        <w:rPr>
          <w:rFonts w:eastAsia="宋体"/>
          <w:sz w:val="20"/>
          <w:szCs w:val="20"/>
        </w:rPr>
      </w:pPr>
      <w:r>
        <w:rPr>
          <w:rFonts w:eastAsia="宋体"/>
          <w:sz w:val="20"/>
          <w:szCs w:val="20"/>
        </w:rPr>
        <w:t xml:space="preserve">Here we </w:t>
      </w:r>
      <w:r w:rsidR="005E2521">
        <w:rPr>
          <w:rFonts w:eastAsia="宋体"/>
          <w:sz w:val="20"/>
          <w:szCs w:val="20"/>
        </w:rPr>
        <w:t>agree MO-</w:t>
      </w:r>
      <w:r w:rsidR="005E2521" w:rsidRPr="00E269B0">
        <w:rPr>
          <w:rFonts w:eastAsia="宋体"/>
          <w:sz w:val="20"/>
          <w:szCs w:val="20"/>
        </w:rPr>
        <w:t>EDT Msg3 would</w:t>
      </w:r>
      <w:r w:rsidR="005E2521">
        <w:rPr>
          <w:rFonts w:eastAsia="宋体"/>
          <w:sz w:val="20"/>
          <w:szCs w:val="20"/>
        </w:rPr>
        <w:t xml:space="preserve"> be used to</w:t>
      </w:r>
      <w:r w:rsidR="005E2521" w:rsidRPr="00E269B0">
        <w:rPr>
          <w:rFonts w:eastAsia="宋体"/>
          <w:sz w:val="20"/>
          <w:szCs w:val="20"/>
        </w:rPr>
        <w:t xml:space="preserve"> trigger earlier S1 interface establishment/resumption and make it possible to carry DL data in </w:t>
      </w:r>
      <w:r w:rsidR="005E2521">
        <w:rPr>
          <w:rFonts w:eastAsia="宋体"/>
          <w:sz w:val="20"/>
          <w:szCs w:val="20"/>
        </w:rPr>
        <w:t>the following MO-EDT</w:t>
      </w:r>
      <w:r w:rsidR="005E2521" w:rsidRPr="00E269B0">
        <w:rPr>
          <w:rFonts w:eastAsia="宋体"/>
          <w:sz w:val="20"/>
          <w:szCs w:val="20"/>
        </w:rPr>
        <w:t xml:space="preserve"> Msg4.</w:t>
      </w:r>
      <w:r w:rsidR="005E2521">
        <w:rPr>
          <w:rFonts w:eastAsia="宋体"/>
          <w:sz w:val="20"/>
          <w:szCs w:val="20"/>
        </w:rPr>
        <w:t xml:space="preserve"> But we </w:t>
      </w:r>
      <w:r>
        <w:rPr>
          <w:rFonts w:eastAsia="宋体"/>
          <w:sz w:val="20"/>
          <w:szCs w:val="20"/>
        </w:rPr>
        <w:t xml:space="preserve">cannot understand why there exists difference for Msg1 between UP solution and CP solution. Even for CP solution, </w:t>
      </w:r>
      <w:r w:rsidRPr="004773F9">
        <w:rPr>
          <w:rFonts w:eastAsia="宋体"/>
          <w:sz w:val="20"/>
          <w:szCs w:val="20"/>
        </w:rPr>
        <w:t xml:space="preserve">there </w:t>
      </w:r>
      <w:r>
        <w:rPr>
          <w:rFonts w:eastAsia="宋体"/>
          <w:sz w:val="20"/>
          <w:szCs w:val="20"/>
        </w:rPr>
        <w:t>also has</w:t>
      </w:r>
      <w:r w:rsidRPr="004773F9">
        <w:rPr>
          <w:rFonts w:eastAsia="宋体"/>
          <w:sz w:val="20"/>
          <w:szCs w:val="20"/>
        </w:rPr>
        <w:t xml:space="preserve"> no need to use such large UL grant for Msg3 </w:t>
      </w:r>
      <w:r>
        <w:rPr>
          <w:rFonts w:eastAsia="宋体"/>
          <w:sz w:val="20"/>
          <w:szCs w:val="20"/>
        </w:rPr>
        <w:t xml:space="preserve">(since no UL data) </w:t>
      </w:r>
      <w:r w:rsidRPr="004773F9">
        <w:rPr>
          <w:rFonts w:eastAsia="宋体"/>
          <w:sz w:val="20"/>
          <w:szCs w:val="20"/>
        </w:rPr>
        <w:t>and so no need of EDT Msg1 in order to avoid large unnecessary padding in Msg3</w:t>
      </w:r>
      <w:r>
        <w:rPr>
          <w:rFonts w:eastAsia="宋体"/>
          <w:sz w:val="20"/>
          <w:szCs w:val="20"/>
        </w:rPr>
        <w:t xml:space="preserve"> as well as </w:t>
      </w:r>
      <w:r w:rsidRPr="004773F9">
        <w:rPr>
          <w:rFonts w:eastAsia="宋体"/>
          <w:sz w:val="20"/>
          <w:szCs w:val="20"/>
        </w:rPr>
        <w:t>unnecessary waste of network resources.</w:t>
      </w:r>
      <w:r>
        <w:rPr>
          <w:rFonts w:eastAsia="宋体"/>
          <w:sz w:val="20"/>
          <w:szCs w:val="20"/>
        </w:rPr>
        <w:t xml:space="preserve">  </w:t>
      </w:r>
    </w:p>
    <w:p w14:paraId="446B87FF" w14:textId="25168CEB" w:rsidR="00F52C90" w:rsidRDefault="00F52C90" w:rsidP="00D0064B">
      <w:pPr>
        <w:rPr>
          <w:rFonts w:eastAsia="宋体"/>
          <w:sz w:val="20"/>
          <w:szCs w:val="20"/>
        </w:rPr>
      </w:pPr>
      <w:r>
        <w:rPr>
          <w:rFonts w:eastAsia="宋体"/>
          <w:sz w:val="20"/>
          <w:szCs w:val="20"/>
        </w:rPr>
        <w:t>As RAN2 has agreed f</w:t>
      </w:r>
      <w:r w:rsidRPr="00714198">
        <w:rPr>
          <w:rFonts w:eastAsia="宋体"/>
          <w:sz w:val="20"/>
          <w:szCs w:val="20"/>
        </w:rPr>
        <w:t>or both UP and CP solutions, an MT-EDT indication is needed in the S1 paging message to eNB (final decision would be in RAN3)</w:t>
      </w:r>
      <w:r>
        <w:rPr>
          <w:rFonts w:eastAsia="宋体"/>
          <w:sz w:val="20"/>
          <w:szCs w:val="20"/>
        </w:rPr>
        <w:t>, we understand it’s feasible that even UE receives legacy UL grant,</w:t>
      </w:r>
      <w:r w:rsidR="001F777F">
        <w:rPr>
          <w:rFonts w:eastAsia="宋体"/>
          <w:sz w:val="20"/>
          <w:szCs w:val="20"/>
        </w:rPr>
        <w:t xml:space="preserve"> it’s still feasible for the</w:t>
      </w:r>
      <w:r>
        <w:rPr>
          <w:rFonts w:eastAsia="宋体"/>
          <w:sz w:val="20"/>
          <w:szCs w:val="20"/>
        </w:rPr>
        <w:t xml:space="preserve"> UE </w:t>
      </w:r>
      <w:r w:rsidR="001F777F">
        <w:rPr>
          <w:rFonts w:eastAsia="宋体"/>
          <w:sz w:val="20"/>
          <w:szCs w:val="20"/>
        </w:rPr>
        <w:t xml:space="preserve">to </w:t>
      </w:r>
      <w:r>
        <w:rPr>
          <w:rFonts w:eastAsia="宋体"/>
          <w:sz w:val="20"/>
          <w:szCs w:val="20"/>
        </w:rPr>
        <w:t>send MO-EDT Msg3 in this MT-EDT case</w:t>
      </w:r>
      <w:r w:rsidR="001F777F">
        <w:rPr>
          <w:rFonts w:eastAsia="宋体"/>
          <w:sz w:val="20"/>
          <w:szCs w:val="20"/>
        </w:rPr>
        <w:t xml:space="preserve"> (e.g., according to </w:t>
      </w:r>
      <w:r w:rsidR="001F777F" w:rsidRPr="00714198">
        <w:rPr>
          <w:rFonts w:eastAsia="宋体"/>
          <w:sz w:val="20"/>
          <w:szCs w:val="20"/>
        </w:rPr>
        <w:t>MT-EDT indication</w:t>
      </w:r>
      <w:r w:rsidR="001F777F">
        <w:rPr>
          <w:rFonts w:eastAsia="宋体"/>
          <w:sz w:val="20"/>
          <w:szCs w:val="20"/>
        </w:rPr>
        <w:t xml:space="preserve"> in paging)</w:t>
      </w:r>
      <w:r w:rsidR="006F5BDC">
        <w:rPr>
          <w:rFonts w:eastAsia="宋体"/>
          <w:sz w:val="20"/>
          <w:szCs w:val="20"/>
        </w:rPr>
        <w:t>, for both UP solution and CP solution</w:t>
      </w:r>
      <w:r w:rsidRPr="00714198">
        <w:rPr>
          <w:rFonts w:eastAsia="宋体"/>
          <w:sz w:val="20"/>
          <w:szCs w:val="20"/>
        </w:rPr>
        <w:t>.</w:t>
      </w:r>
      <w:r>
        <w:rPr>
          <w:rFonts w:eastAsia="宋体"/>
          <w:sz w:val="20"/>
          <w:szCs w:val="20"/>
        </w:rPr>
        <w:t xml:space="preserve"> </w:t>
      </w:r>
    </w:p>
    <w:p w14:paraId="674642D9" w14:textId="78659A15" w:rsidR="000F349B" w:rsidRDefault="000F349B" w:rsidP="00D0064B">
      <w:pPr>
        <w:rPr>
          <w:rFonts w:eastAsia="宋体"/>
          <w:sz w:val="20"/>
          <w:szCs w:val="20"/>
        </w:rPr>
      </w:pPr>
      <w:r>
        <w:rPr>
          <w:rFonts w:eastAsia="宋体"/>
          <w:sz w:val="20"/>
          <w:szCs w:val="20"/>
        </w:rPr>
        <w:t xml:space="preserve">However, during the RAN2#105bis discussion, companies raise a concern </w:t>
      </w:r>
      <w:r w:rsidR="00F52C90">
        <w:rPr>
          <w:rFonts w:eastAsia="宋体"/>
          <w:sz w:val="20"/>
          <w:szCs w:val="20"/>
        </w:rPr>
        <w:t>for the above proposals. I</w:t>
      </w:r>
      <w:r>
        <w:rPr>
          <w:rFonts w:eastAsia="宋体"/>
          <w:sz w:val="20"/>
          <w:szCs w:val="20"/>
        </w:rPr>
        <w:t xml:space="preserve">f UE use legacy Msg1 and then UE sends MO UP-EDT Msg3, e.g., </w:t>
      </w:r>
      <w:r w:rsidRPr="000F349B">
        <w:rPr>
          <w:rFonts w:eastAsia="宋体"/>
          <w:i/>
          <w:sz w:val="20"/>
          <w:szCs w:val="20"/>
        </w:rPr>
        <w:t>RRCConnectionResumeRequest</w:t>
      </w:r>
      <w:r>
        <w:rPr>
          <w:rFonts w:eastAsia="宋体"/>
          <w:sz w:val="20"/>
          <w:szCs w:val="20"/>
        </w:rPr>
        <w:t xml:space="preserve"> without multiplexed </w:t>
      </w:r>
      <w:r>
        <w:rPr>
          <w:rFonts w:eastAsia="宋体" w:hint="eastAsia"/>
          <w:sz w:val="20"/>
          <w:szCs w:val="20"/>
        </w:rPr>
        <w:t>data</w:t>
      </w:r>
      <w:r>
        <w:rPr>
          <w:rFonts w:eastAsia="宋体"/>
          <w:sz w:val="20"/>
          <w:szCs w:val="20"/>
        </w:rPr>
        <w:t xml:space="preserve"> to the network, as this MO UP-EDT Msg3 is same as the Msg3 for </w:t>
      </w:r>
      <w:r w:rsidR="00F52C90">
        <w:rPr>
          <w:rFonts w:eastAsia="宋体"/>
          <w:sz w:val="20"/>
          <w:szCs w:val="20"/>
        </w:rPr>
        <w:t xml:space="preserve">RRC </w:t>
      </w:r>
      <w:r>
        <w:rPr>
          <w:rFonts w:eastAsia="宋体"/>
          <w:sz w:val="20"/>
          <w:szCs w:val="20"/>
        </w:rPr>
        <w:t>resumption procedure</w:t>
      </w:r>
      <w:r w:rsidR="00F52C90">
        <w:rPr>
          <w:rFonts w:eastAsia="宋体"/>
          <w:sz w:val="20"/>
          <w:szCs w:val="20"/>
        </w:rPr>
        <w:t xml:space="preserve"> in legacy UP</w:t>
      </w:r>
      <w:r w:rsidR="009C2614">
        <w:rPr>
          <w:rFonts w:eastAsia="宋体"/>
          <w:sz w:val="20"/>
          <w:szCs w:val="20"/>
        </w:rPr>
        <w:t xml:space="preserve"> (from R13)</w:t>
      </w:r>
      <w:r>
        <w:rPr>
          <w:rFonts w:eastAsia="宋体"/>
          <w:sz w:val="20"/>
          <w:szCs w:val="20"/>
        </w:rPr>
        <w:t xml:space="preserve">, </w:t>
      </w:r>
      <w:r w:rsidR="00F52C90">
        <w:rPr>
          <w:rFonts w:eastAsia="宋体"/>
          <w:sz w:val="20"/>
          <w:szCs w:val="20"/>
        </w:rPr>
        <w:t>it may be impossible for the eNB to</w:t>
      </w:r>
      <w:r>
        <w:rPr>
          <w:rFonts w:eastAsia="宋体"/>
          <w:sz w:val="20"/>
          <w:szCs w:val="20"/>
        </w:rPr>
        <w:t xml:space="preserve"> differentiate the MT EDT </w:t>
      </w:r>
      <w:r w:rsidR="00F52C90">
        <w:rPr>
          <w:rFonts w:eastAsia="宋体"/>
          <w:sz w:val="20"/>
          <w:szCs w:val="20"/>
        </w:rPr>
        <w:t xml:space="preserve">case </w:t>
      </w:r>
      <w:r>
        <w:rPr>
          <w:rFonts w:eastAsia="宋体"/>
          <w:sz w:val="20"/>
          <w:szCs w:val="20"/>
        </w:rPr>
        <w:t xml:space="preserve">and legacy </w:t>
      </w:r>
      <w:r w:rsidR="00F52C90">
        <w:rPr>
          <w:rFonts w:eastAsia="宋体"/>
          <w:sz w:val="20"/>
          <w:szCs w:val="20"/>
        </w:rPr>
        <w:t xml:space="preserve">RRC </w:t>
      </w:r>
      <w:r>
        <w:rPr>
          <w:rFonts w:eastAsia="宋体"/>
          <w:sz w:val="20"/>
          <w:szCs w:val="20"/>
        </w:rPr>
        <w:t>resumption</w:t>
      </w:r>
      <w:r w:rsidR="00F52C90">
        <w:rPr>
          <w:rFonts w:eastAsia="宋体"/>
          <w:sz w:val="20"/>
          <w:szCs w:val="20"/>
        </w:rPr>
        <w:t xml:space="preserve"> case</w:t>
      </w:r>
      <w:r>
        <w:rPr>
          <w:rFonts w:eastAsia="宋体"/>
          <w:sz w:val="20"/>
          <w:szCs w:val="20"/>
        </w:rPr>
        <w:t>.</w:t>
      </w:r>
      <w:r w:rsidR="009C2614" w:rsidRPr="009C2614">
        <w:rPr>
          <w:rFonts w:eastAsia="宋体"/>
          <w:sz w:val="20"/>
          <w:szCs w:val="20"/>
        </w:rPr>
        <w:t xml:space="preserve"> </w:t>
      </w:r>
      <w:r w:rsidR="009C2614">
        <w:rPr>
          <w:rFonts w:eastAsia="宋体"/>
          <w:sz w:val="20"/>
          <w:szCs w:val="20"/>
        </w:rPr>
        <w:t>The reason why the eNB needs to do such differentiation has been mentioned in [5], e.g., in</w:t>
      </w:r>
      <w:r w:rsidR="009C2614" w:rsidRPr="00AC46AD">
        <w:rPr>
          <w:rFonts w:eastAsia="宋体"/>
          <w:sz w:val="20"/>
          <w:szCs w:val="20"/>
        </w:rPr>
        <w:t xml:space="preserve"> legacy RRC suspend/resume (without Rel-15 EDT)</w:t>
      </w:r>
      <w:r w:rsidR="009C2614">
        <w:rPr>
          <w:rFonts w:eastAsia="宋体"/>
          <w:sz w:val="20"/>
          <w:szCs w:val="20"/>
        </w:rPr>
        <w:t xml:space="preserve"> </w:t>
      </w:r>
      <w:r w:rsidR="009C2614" w:rsidRPr="00AC46AD">
        <w:rPr>
          <w:rFonts w:eastAsia="宋体"/>
          <w:sz w:val="20"/>
          <w:szCs w:val="20"/>
        </w:rPr>
        <w:t>the UE cannot receive DL data in msg4 (in RRCConnectionRelease or RRCConnectionResume)</w:t>
      </w:r>
      <w:r w:rsidR="009C2614">
        <w:rPr>
          <w:rFonts w:eastAsia="宋体"/>
          <w:sz w:val="20"/>
          <w:szCs w:val="20"/>
        </w:rPr>
        <w:t xml:space="preserve">. We think this concern can be resolved by earlier </w:t>
      </w:r>
      <w:r w:rsidR="009C2614" w:rsidRPr="00567F43">
        <w:rPr>
          <w:rFonts w:eastAsiaTheme="minorEastAsia"/>
          <w:sz w:val="20"/>
          <w:szCs w:val="20"/>
        </w:rPr>
        <w:t>retrieve the UE context and activate the AS security</w:t>
      </w:r>
      <w:r w:rsidR="009C2614">
        <w:rPr>
          <w:rFonts w:eastAsiaTheme="minorEastAsia"/>
          <w:sz w:val="20"/>
          <w:szCs w:val="20"/>
        </w:rPr>
        <w:t xml:space="preserve"> in the eNB</w:t>
      </w:r>
      <w:r w:rsidR="009C2614">
        <w:rPr>
          <w:rFonts w:eastAsiaTheme="minorEastAsia" w:hint="eastAsia"/>
          <w:sz w:val="20"/>
          <w:szCs w:val="20"/>
        </w:rPr>
        <w:t>.</w:t>
      </w:r>
      <w:r w:rsidR="00FF7320">
        <w:rPr>
          <w:rFonts w:eastAsiaTheme="minorEastAsia"/>
          <w:sz w:val="20"/>
          <w:szCs w:val="20"/>
        </w:rPr>
        <w:t xml:space="preserve"> And then the eNB can associate the </w:t>
      </w:r>
      <w:r w:rsidR="00FF7320">
        <w:rPr>
          <w:rFonts w:eastAsia="宋体"/>
          <w:sz w:val="20"/>
          <w:szCs w:val="20"/>
        </w:rPr>
        <w:t xml:space="preserve">MO UP-EDT Msg3 with the UE for which a paging including MT EDT indication has been sent. </w:t>
      </w:r>
    </w:p>
    <w:p w14:paraId="7C14C202" w14:textId="74B089AE" w:rsidR="006578B2" w:rsidRDefault="006578B2" w:rsidP="006578B2">
      <w:pPr>
        <w:rPr>
          <w:rFonts w:eastAsia="宋体"/>
          <w:sz w:val="20"/>
          <w:szCs w:val="20"/>
        </w:rPr>
      </w:pPr>
      <w:r>
        <w:rPr>
          <w:rFonts w:eastAsia="宋体"/>
          <w:sz w:val="20"/>
          <w:szCs w:val="20"/>
        </w:rPr>
        <w:t>Moreover, we assume the container for NAS PDU in</w:t>
      </w:r>
      <w:r w:rsidRPr="00805317">
        <w:rPr>
          <w:rFonts w:eastAsia="宋体"/>
          <w:sz w:val="20"/>
          <w:szCs w:val="20"/>
        </w:rPr>
        <w:t xml:space="preserve"> </w:t>
      </w:r>
      <w:r>
        <w:rPr>
          <w:rFonts w:eastAsia="宋体"/>
          <w:sz w:val="20"/>
          <w:szCs w:val="20"/>
        </w:rPr>
        <w:t xml:space="preserve">MO-EDT Msg3 can be empty or optional for MT-EDT case. But in RAN3 specification, a NAS PDU is still needed to trigger </w:t>
      </w:r>
      <w:r w:rsidRPr="00E269B0">
        <w:rPr>
          <w:rFonts w:eastAsia="宋体"/>
          <w:sz w:val="20"/>
          <w:szCs w:val="20"/>
        </w:rPr>
        <w:t>S1 interface establishment</w:t>
      </w:r>
      <w:r>
        <w:rPr>
          <w:rFonts w:eastAsia="宋体"/>
          <w:sz w:val="20"/>
          <w:szCs w:val="20"/>
        </w:rPr>
        <w:t>. Therefore, we assume some RAN3 enhancement</w:t>
      </w:r>
      <w:r w:rsidR="00A009E2">
        <w:rPr>
          <w:rFonts w:eastAsia="宋体" w:hint="eastAsia"/>
          <w:sz w:val="20"/>
          <w:szCs w:val="20"/>
        </w:rPr>
        <w:t>s</w:t>
      </w:r>
      <w:r>
        <w:rPr>
          <w:rFonts w:eastAsia="宋体"/>
          <w:sz w:val="20"/>
          <w:szCs w:val="20"/>
        </w:rPr>
        <w:t xml:space="preserve"> would be needed. </w:t>
      </w:r>
    </w:p>
    <w:p w14:paraId="244741BC" w14:textId="0AF39355" w:rsidR="00FF7320" w:rsidRDefault="00FF7320" w:rsidP="00020A0E">
      <w:pPr>
        <w:rPr>
          <w:rFonts w:eastAsia="宋体"/>
          <w:sz w:val="20"/>
          <w:szCs w:val="20"/>
        </w:rPr>
      </w:pPr>
      <w:r w:rsidRPr="00FA5F5C">
        <w:rPr>
          <w:rFonts w:eastAsiaTheme="minorEastAsia" w:cs="Arial"/>
          <w:b/>
          <w:sz w:val="20"/>
          <w:szCs w:val="20"/>
        </w:rPr>
        <w:t xml:space="preserve">Observation </w:t>
      </w:r>
      <w:r>
        <w:rPr>
          <w:rFonts w:eastAsiaTheme="minorEastAsia" w:cs="Arial"/>
          <w:b/>
          <w:sz w:val="20"/>
          <w:szCs w:val="20"/>
        </w:rPr>
        <w:t>1</w:t>
      </w:r>
      <w:r w:rsidRPr="00FA5F5C">
        <w:rPr>
          <w:rFonts w:eastAsiaTheme="minorEastAsia" w:cs="Arial"/>
          <w:b/>
          <w:sz w:val="20"/>
          <w:szCs w:val="20"/>
        </w:rPr>
        <w:t>:</w:t>
      </w:r>
      <w:r w:rsidRPr="00FA5F5C">
        <w:rPr>
          <w:rFonts w:eastAsiaTheme="minorEastAsia" w:cs="Arial" w:hint="eastAsia"/>
          <w:b/>
          <w:sz w:val="20"/>
          <w:szCs w:val="20"/>
        </w:rPr>
        <w:t xml:space="preserve"> </w:t>
      </w:r>
      <w:r>
        <w:rPr>
          <w:rFonts w:eastAsiaTheme="minorEastAsia" w:cs="Arial"/>
          <w:b/>
          <w:sz w:val="20"/>
          <w:szCs w:val="20"/>
        </w:rPr>
        <w:t>For both UP solution and CP solution, i</w:t>
      </w:r>
      <w:r w:rsidRPr="00FA5F5C">
        <w:rPr>
          <w:rFonts w:eastAsiaTheme="minorEastAsia" w:cs="Arial"/>
          <w:b/>
          <w:sz w:val="20"/>
          <w:szCs w:val="20"/>
        </w:rPr>
        <w:t xml:space="preserve">t’s feasible to </w:t>
      </w:r>
      <w:r w:rsidRPr="00FA5F5C">
        <w:rPr>
          <w:rFonts w:eastAsia="宋体"/>
          <w:b/>
          <w:sz w:val="20"/>
          <w:szCs w:val="20"/>
        </w:rPr>
        <w:t xml:space="preserve">use legacy (i.e., non-EDT) Msg1 and Msg2 combined with MO-EDT Msg3 and </w:t>
      </w:r>
      <w:r w:rsidRPr="00FA5F5C">
        <w:rPr>
          <w:rFonts w:eastAsia="宋体" w:hint="eastAsia"/>
          <w:b/>
          <w:sz w:val="20"/>
          <w:szCs w:val="20"/>
        </w:rPr>
        <w:t>Msg4</w:t>
      </w:r>
      <w:r w:rsidRPr="00FA5F5C">
        <w:rPr>
          <w:rFonts w:eastAsia="宋体"/>
          <w:b/>
          <w:sz w:val="20"/>
          <w:szCs w:val="20"/>
        </w:rPr>
        <w:t xml:space="preserve"> </w:t>
      </w:r>
      <w:r w:rsidRPr="00FA5F5C">
        <w:rPr>
          <w:rFonts w:eastAsia="宋体" w:hint="eastAsia"/>
          <w:b/>
          <w:sz w:val="20"/>
          <w:szCs w:val="20"/>
        </w:rPr>
        <w:t>for</w:t>
      </w:r>
      <w:r w:rsidRPr="00FA5F5C">
        <w:rPr>
          <w:rFonts w:eastAsia="宋体"/>
          <w:b/>
          <w:sz w:val="20"/>
          <w:szCs w:val="20"/>
        </w:rPr>
        <w:t xml:space="preserve"> </w:t>
      </w:r>
      <w:r w:rsidRPr="00FA5F5C">
        <w:rPr>
          <w:rFonts w:eastAsia="宋体" w:hint="eastAsia"/>
          <w:b/>
          <w:sz w:val="20"/>
          <w:szCs w:val="20"/>
        </w:rPr>
        <w:t>MT</w:t>
      </w:r>
      <w:r w:rsidRPr="00FA5F5C">
        <w:rPr>
          <w:rFonts w:eastAsia="宋体"/>
          <w:b/>
          <w:sz w:val="20"/>
          <w:szCs w:val="20"/>
        </w:rPr>
        <w:t xml:space="preserve"> </w:t>
      </w:r>
      <w:r w:rsidRPr="00FA5F5C">
        <w:rPr>
          <w:rFonts w:eastAsia="宋体" w:hint="eastAsia"/>
          <w:b/>
          <w:sz w:val="20"/>
          <w:szCs w:val="20"/>
        </w:rPr>
        <w:t>EDT</w:t>
      </w:r>
      <w:r w:rsidRPr="00FA5F5C">
        <w:rPr>
          <w:rFonts w:eastAsia="宋体"/>
          <w:b/>
          <w:sz w:val="20"/>
          <w:szCs w:val="20"/>
        </w:rPr>
        <w:t xml:space="preserve"> </w:t>
      </w:r>
      <w:r w:rsidRPr="00FA5F5C">
        <w:rPr>
          <w:rFonts w:eastAsia="宋体" w:hint="eastAsia"/>
          <w:b/>
          <w:sz w:val="20"/>
          <w:szCs w:val="20"/>
        </w:rPr>
        <w:t>case</w:t>
      </w:r>
      <w:r w:rsidRPr="00FA5F5C">
        <w:rPr>
          <w:rFonts w:eastAsia="宋体"/>
          <w:b/>
          <w:sz w:val="20"/>
          <w:szCs w:val="20"/>
        </w:rPr>
        <w:t xml:space="preserve">, with RAN3 spec enhancement and earlier </w:t>
      </w:r>
      <w:r w:rsidRPr="00FA5F5C">
        <w:rPr>
          <w:rFonts w:eastAsiaTheme="minorEastAsia"/>
          <w:b/>
          <w:sz w:val="20"/>
          <w:szCs w:val="20"/>
        </w:rPr>
        <w:t>retrieving the UE context</w:t>
      </w:r>
      <w:r w:rsidR="006578B2">
        <w:rPr>
          <w:rFonts w:eastAsiaTheme="minorEastAsia"/>
          <w:b/>
          <w:sz w:val="20"/>
          <w:szCs w:val="20"/>
        </w:rPr>
        <w:t xml:space="preserve"> for UP solution</w:t>
      </w:r>
      <w:r w:rsidRPr="00FA5F5C">
        <w:rPr>
          <w:rFonts w:eastAsia="宋体"/>
          <w:b/>
          <w:sz w:val="20"/>
          <w:szCs w:val="20"/>
        </w:rPr>
        <w:t>.</w:t>
      </w:r>
    </w:p>
    <w:p w14:paraId="4811C87A" w14:textId="50B0BF28" w:rsidR="00395A06" w:rsidRDefault="006578B2" w:rsidP="006578B2">
      <w:pPr>
        <w:rPr>
          <w:rFonts w:eastAsia="宋体"/>
          <w:sz w:val="20"/>
          <w:szCs w:val="20"/>
        </w:rPr>
      </w:pPr>
      <w:r>
        <w:rPr>
          <w:rFonts w:eastAsia="宋体"/>
          <w:sz w:val="20"/>
          <w:szCs w:val="20"/>
        </w:rPr>
        <w:t>During previous discussion, another option has been mention. That is to still use MO-EDT Msg1/Msg2 and EDT Msg3. I</w:t>
      </w:r>
      <w:r w:rsidRPr="004773F9">
        <w:rPr>
          <w:rFonts w:eastAsia="宋体"/>
          <w:sz w:val="20"/>
          <w:szCs w:val="20"/>
        </w:rPr>
        <w:t xml:space="preserve">n order to avoid </w:t>
      </w:r>
      <w:r>
        <w:rPr>
          <w:rFonts w:eastAsia="宋体"/>
          <w:sz w:val="20"/>
          <w:szCs w:val="20"/>
        </w:rPr>
        <w:t>padding in Msg3, companies suggest to introduce a smaller TBS for only used by MT-EDT. But in [5], it has mentioned</w:t>
      </w:r>
      <w:r w:rsidRPr="00395A06">
        <w:rPr>
          <w:rFonts w:eastAsia="宋体"/>
          <w:sz w:val="20"/>
          <w:szCs w:val="20"/>
        </w:rPr>
        <w:t xml:space="preserve"> </w:t>
      </w:r>
      <w:r w:rsidRPr="00AC46AD">
        <w:rPr>
          <w:rFonts w:eastAsia="宋体"/>
          <w:sz w:val="20"/>
          <w:szCs w:val="20"/>
        </w:rPr>
        <w:t xml:space="preserve">MT-EDT specific TBS </w:t>
      </w:r>
      <w:r>
        <w:rPr>
          <w:rFonts w:eastAsia="宋体"/>
          <w:sz w:val="20"/>
          <w:szCs w:val="20"/>
        </w:rPr>
        <w:t>maybe cannot</w:t>
      </w:r>
      <w:r w:rsidRPr="00AC46AD">
        <w:rPr>
          <w:rFonts w:eastAsia="宋体"/>
          <w:sz w:val="20"/>
          <w:szCs w:val="20"/>
        </w:rPr>
        <w:t xml:space="preserve"> solve this issue</w:t>
      </w:r>
      <w:r>
        <w:rPr>
          <w:rFonts w:eastAsia="宋体"/>
          <w:sz w:val="20"/>
          <w:szCs w:val="20"/>
        </w:rPr>
        <w:t xml:space="preserve"> </w:t>
      </w:r>
      <w:r w:rsidRPr="00AC46AD">
        <w:rPr>
          <w:rFonts w:eastAsia="宋体"/>
          <w:sz w:val="20"/>
          <w:szCs w:val="20"/>
        </w:rPr>
        <w:t>because at this step of the procedure eNB does not know whether the UE is intending MO-EDT or is responding to MT-EDT.</w:t>
      </w:r>
      <w:r>
        <w:rPr>
          <w:rFonts w:eastAsia="宋体"/>
          <w:sz w:val="20"/>
          <w:szCs w:val="20"/>
        </w:rPr>
        <w:t xml:space="preserve"> We disagree such concern as we think after introduction of a smaller TBS for only used by MT-EDT, the eNB don’t need to </w:t>
      </w:r>
      <w:r>
        <w:rPr>
          <w:rFonts w:eastAsia="宋体" w:hint="eastAsia"/>
          <w:sz w:val="20"/>
          <w:szCs w:val="20"/>
        </w:rPr>
        <w:t>differentiat</w:t>
      </w:r>
      <w:r>
        <w:rPr>
          <w:rFonts w:eastAsia="宋体"/>
          <w:sz w:val="20"/>
          <w:szCs w:val="20"/>
        </w:rPr>
        <w:t xml:space="preserve">e the connection type and can always blindly detect all the (at most five) possible TBS, which would not cause much </w:t>
      </w:r>
      <w:r>
        <w:rPr>
          <w:rFonts w:eastAsia="宋体" w:hint="eastAsia"/>
          <w:sz w:val="20"/>
          <w:szCs w:val="20"/>
        </w:rPr>
        <w:t>complexity</w:t>
      </w:r>
      <w:r>
        <w:rPr>
          <w:rFonts w:eastAsia="宋体"/>
          <w:sz w:val="20"/>
          <w:szCs w:val="20"/>
        </w:rPr>
        <w:t xml:space="preserve"> in</w:t>
      </w:r>
      <w:r w:rsidRPr="006F7F27">
        <w:rPr>
          <w:rFonts w:eastAsia="宋体"/>
          <w:sz w:val="20"/>
          <w:szCs w:val="20"/>
        </w:rPr>
        <w:t xml:space="preserve"> </w:t>
      </w:r>
      <w:r>
        <w:rPr>
          <w:rFonts w:eastAsia="宋体"/>
          <w:sz w:val="20"/>
          <w:szCs w:val="20"/>
        </w:rPr>
        <w:t xml:space="preserve">eNB. </w:t>
      </w:r>
    </w:p>
    <w:p w14:paraId="1152B223" w14:textId="50BF1B3C" w:rsidR="006F7F27" w:rsidRPr="006F7F27" w:rsidRDefault="006F7F27" w:rsidP="006F7F27">
      <w:pPr>
        <w:rPr>
          <w:rFonts w:eastAsia="宋体"/>
          <w:b/>
          <w:sz w:val="20"/>
          <w:szCs w:val="20"/>
        </w:rPr>
      </w:pPr>
      <w:r w:rsidRPr="006F7F27">
        <w:rPr>
          <w:rFonts w:eastAsiaTheme="minorEastAsia" w:cs="Arial"/>
          <w:b/>
          <w:sz w:val="20"/>
          <w:szCs w:val="20"/>
        </w:rPr>
        <w:t xml:space="preserve">Observation </w:t>
      </w:r>
      <w:r w:rsidR="006578B2">
        <w:rPr>
          <w:rFonts w:eastAsiaTheme="minorEastAsia" w:cs="Arial"/>
          <w:b/>
          <w:sz w:val="20"/>
          <w:szCs w:val="20"/>
        </w:rPr>
        <w:t>2</w:t>
      </w:r>
      <w:r w:rsidRPr="006F7F27">
        <w:rPr>
          <w:rFonts w:eastAsiaTheme="minorEastAsia" w:cs="Arial"/>
          <w:b/>
          <w:sz w:val="20"/>
          <w:szCs w:val="20"/>
        </w:rPr>
        <w:t>:</w:t>
      </w:r>
      <w:r w:rsidRPr="006F7F27">
        <w:rPr>
          <w:rFonts w:eastAsiaTheme="minorEastAsia" w:cs="Arial" w:hint="eastAsia"/>
          <w:b/>
          <w:sz w:val="20"/>
          <w:szCs w:val="20"/>
        </w:rPr>
        <w:t xml:space="preserve"> </w:t>
      </w:r>
      <w:r w:rsidRPr="006F7F27">
        <w:rPr>
          <w:rFonts w:eastAsiaTheme="minorEastAsia" w:cs="Arial"/>
          <w:b/>
          <w:sz w:val="20"/>
          <w:szCs w:val="20"/>
        </w:rPr>
        <w:t xml:space="preserve">It’s </w:t>
      </w:r>
      <w:r w:rsidR="006578B2">
        <w:rPr>
          <w:rFonts w:eastAsiaTheme="minorEastAsia" w:cs="Arial"/>
          <w:b/>
          <w:sz w:val="20"/>
          <w:szCs w:val="20"/>
        </w:rPr>
        <w:t xml:space="preserve">also </w:t>
      </w:r>
      <w:r w:rsidRPr="006F7F27">
        <w:rPr>
          <w:rFonts w:eastAsiaTheme="minorEastAsia" w:cs="Arial"/>
          <w:b/>
          <w:sz w:val="20"/>
          <w:szCs w:val="20"/>
        </w:rPr>
        <w:t xml:space="preserve">feasible to introduce a </w:t>
      </w:r>
      <w:r w:rsidRPr="006F7F27">
        <w:rPr>
          <w:rFonts w:eastAsia="宋体"/>
          <w:b/>
          <w:sz w:val="20"/>
          <w:szCs w:val="20"/>
        </w:rPr>
        <w:t>smaller TBS for only used by MT-EDT and then the UE can use the MO-EDT Msg1</w:t>
      </w:r>
      <w:r w:rsidR="006578B2">
        <w:rPr>
          <w:rFonts w:eastAsia="宋体"/>
          <w:b/>
          <w:sz w:val="20"/>
          <w:szCs w:val="20"/>
        </w:rPr>
        <w:t>/</w:t>
      </w:r>
      <w:r w:rsidRPr="006F7F27">
        <w:rPr>
          <w:rFonts w:eastAsia="宋体"/>
          <w:b/>
          <w:sz w:val="20"/>
          <w:szCs w:val="20"/>
        </w:rPr>
        <w:t xml:space="preserve">Msg2 </w:t>
      </w:r>
      <w:r w:rsidR="006578B2">
        <w:rPr>
          <w:rFonts w:eastAsia="宋体"/>
          <w:b/>
          <w:sz w:val="20"/>
          <w:szCs w:val="20"/>
        </w:rPr>
        <w:t xml:space="preserve">and Msg3 </w:t>
      </w:r>
      <w:r w:rsidRPr="006F7F27">
        <w:rPr>
          <w:rFonts w:eastAsia="宋体"/>
          <w:b/>
          <w:sz w:val="20"/>
          <w:szCs w:val="20"/>
        </w:rPr>
        <w:t>for MT-EDT.</w:t>
      </w:r>
    </w:p>
    <w:p w14:paraId="260E593F" w14:textId="5F6FEC58" w:rsidR="006578B2" w:rsidRPr="006578B2" w:rsidRDefault="006578B2" w:rsidP="00AC46AD">
      <w:pPr>
        <w:rPr>
          <w:rFonts w:eastAsia="宋体"/>
          <w:sz w:val="20"/>
          <w:szCs w:val="20"/>
        </w:rPr>
      </w:pPr>
      <w:r w:rsidRPr="006578B2">
        <w:rPr>
          <w:rFonts w:eastAsia="宋体"/>
          <w:sz w:val="20"/>
          <w:szCs w:val="20"/>
        </w:rPr>
        <w:t>We think from RAN2 perspective the option of reusing MO-EDT Msg1/Msg2 and Msg3 would be simpler, but it needs RAN1 specification work. We have slightly preference for this option.</w:t>
      </w:r>
    </w:p>
    <w:p w14:paraId="5E54B328" w14:textId="3E36AA8A" w:rsidR="00AC46AD" w:rsidRPr="00BE65D9" w:rsidRDefault="00395A06" w:rsidP="00AC46AD">
      <w:pPr>
        <w:rPr>
          <w:rFonts w:eastAsia="宋体"/>
          <w:b/>
          <w:sz w:val="20"/>
          <w:szCs w:val="20"/>
        </w:rPr>
      </w:pPr>
      <w:r w:rsidRPr="00BE65D9">
        <w:rPr>
          <w:rFonts w:eastAsia="宋体"/>
          <w:b/>
          <w:sz w:val="20"/>
          <w:szCs w:val="20"/>
        </w:rPr>
        <w:lastRenderedPageBreak/>
        <w:t xml:space="preserve">Proposal </w:t>
      </w:r>
      <w:r w:rsidR="001755B7">
        <w:rPr>
          <w:rFonts w:eastAsia="宋体"/>
          <w:b/>
          <w:sz w:val="20"/>
          <w:szCs w:val="20"/>
        </w:rPr>
        <w:t>2</w:t>
      </w:r>
      <w:r w:rsidRPr="00BE65D9">
        <w:rPr>
          <w:rFonts w:eastAsia="宋体"/>
          <w:b/>
          <w:sz w:val="20"/>
          <w:szCs w:val="20"/>
        </w:rPr>
        <w:t xml:space="preserve">: </w:t>
      </w:r>
      <w:r w:rsidR="00FA5F5C">
        <w:rPr>
          <w:rFonts w:eastAsia="宋体"/>
          <w:b/>
          <w:sz w:val="20"/>
          <w:szCs w:val="20"/>
        </w:rPr>
        <w:t xml:space="preserve">For Msg4-based scheme, RAN2 needs to discuss the options of using </w:t>
      </w:r>
      <w:r w:rsidR="006578B2" w:rsidRPr="006F7F27">
        <w:rPr>
          <w:rFonts w:eastAsia="宋体"/>
          <w:b/>
          <w:sz w:val="20"/>
          <w:szCs w:val="20"/>
        </w:rPr>
        <w:t>MO-EDT Msg1</w:t>
      </w:r>
      <w:r w:rsidR="006578B2">
        <w:rPr>
          <w:rFonts w:eastAsia="宋体"/>
          <w:b/>
          <w:sz w:val="20"/>
          <w:szCs w:val="20"/>
        </w:rPr>
        <w:t>/</w:t>
      </w:r>
      <w:r w:rsidR="006578B2" w:rsidRPr="006F7F27">
        <w:rPr>
          <w:rFonts w:eastAsia="宋体"/>
          <w:b/>
          <w:sz w:val="20"/>
          <w:szCs w:val="20"/>
        </w:rPr>
        <w:t>Msg2</w:t>
      </w:r>
      <w:r w:rsidR="006578B2">
        <w:rPr>
          <w:rFonts w:eastAsia="宋体"/>
          <w:b/>
          <w:sz w:val="20"/>
          <w:szCs w:val="20"/>
        </w:rPr>
        <w:t xml:space="preserve"> and Msg3</w:t>
      </w:r>
      <w:r w:rsidR="00FA5F5C">
        <w:rPr>
          <w:rFonts w:eastAsia="宋体"/>
          <w:b/>
          <w:sz w:val="20"/>
          <w:szCs w:val="20"/>
        </w:rPr>
        <w:t xml:space="preserve"> </w:t>
      </w:r>
      <w:r w:rsidR="00FA5F5C">
        <w:rPr>
          <w:rFonts w:eastAsia="宋体" w:hint="eastAsia"/>
          <w:b/>
          <w:sz w:val="20"/>
          <w:szCs w:val="20"/>
        </w:rPr>
        <w:t>or</w:t>
      </w:r>
      <w:r w:rsidR="00FA5F5C">
        <w:rPr>
          <w:rFonts w:eastAsia="宋体"/>
          <w:b/>
          <w:sz w:val="20"/>
          <w:szCs w:val="20"/>
        </w:rPr>
        <w:t xml:space="preserve"> </w:t>
      </w:r>
      <w:r w:rsidR="00FA5F5C">
        <w:rPr>
          <w:rFonts w:eastAsia="宋体" w:hint="eastAsia"/>
          <w:b/>
          <w:sz w:val="20"/>
          <w:szCs w:val="20"/>
        </w:rPr>
        <w:t>legacy</w:t>
      </w:r>
      <w:r w:rsidR="00FA5F5C">
        <w:rPr>
          <w:rFonts w:eastAsia="宋体"/>
          <w:b/>
          <w:sz w:val="20"/>
          <w:szCs w:val="20"/>
        </w:rPr>
        <w:t xml:space="preserve"> </w:t>
      </w:r>
      <w:r w:rsidR="006578B2" w:rsidRPr="006F7F27">
        <w:rPr>
          <w:rFonts w:eastAsia="宋体"/>
          <w:b/>
          <w:sz w:val="20"/>
          <w:szCs w:val="20"/>
        </w:rPr>
        <w:t>Msg1</w:t>
      </w:r>
      <w:r w:rsidR="006578B2">
        <w:rPr>
          <w:rFonts w:eastAsia="宋体"/>
          <w:b/>
          <w:sz w:val="20"/>
          <w:szCs w:val="20"/>
        </w:rPr>
        <w:t>/</w:t>
      </w:r>
      <w:r w:rsidR="006578B2" w:rsidRPr="006F7F27">
        <w:rPr>
          <w:rFonts w:eastAsia="宋体"/>
          <w:b/>
          <w:sz w:val="20"/>
          <w:szCs w:val="20"/>
        </w:rPr>
        <w:t>Msg2</w:t>
      </w:r>
      <w:r w:rsidR="006578B2">
        <w:rPr>
          <w:rFonts w:eastAsia="宋体"/>
          <w:b/>
          <w:sz w:val="20"/>
          <w:szCs w:val="20"/>
        </w:rPr>
        <w:t xml:space="preserve"> and Msg3,</w:t>
      </w:r>
      <w:r w:rsidR="00FA5F5C">
        <w:rPr>
          <w:rFonts w:eastAsia="宋体"/>
          <w:b/>
          <w:sz w:val="20"/>
          <w:szCs w:val="20"/>
        </w:rPr>
        <w:t xml:space="preserve"> and choose one of it.</w:t>
      </w:r>
    </w:p>
    <w:p w14:paraId="3B4A2E96" w14:textId="66883A93" w:rsidR="00AC46AD" w:rsidRPr="007D3E7A" w:rsidRDefault="00AC46AD" w:rsidP="007D3E7A">
      <w:pPr>
        <w:pStyle w:val="2"/>
        <w:rPr>
          <w:rFonts w:eastAsia="宋体"/>
          <w:lang w:val="en-US"/>
        </w:rPr>
      </w:pPr>
      <w:r w:rsidRPr="007D3E7A">
        <w:rPr>
          <w:rFonts w:eastAsia="宋体"/>
          <w:lang w:val="en-US"/>
        </w:rPr>
        <w:t xml:space="preserve">ACK for DL data or UL application data </w:t>
      </w:r>
    </w:p>
    <w:p w14:paraId="47757884" w14:textId="77777777" w:rsidR="00503A1E" w:rsidRDefault="00FA5F5C" w:rsidP="00AC46AD">
      <w:pPr>
        <w:rPr>
          <w:rFonts w:eastAsia="宋体"/>
          <w:sz w:val="20"/>
          <w:szCs w:val="20"/>
        </w:rPr>
      </w:pPr>
      <w:r w:rsidRPr="00FA5F5C">
        <w:rPr>
          <w:rFonts w:eastAsia="宋体"/>
          <w:sz w:val="20"/>
          <w:szCs w:val="20"/>
        </w:rPr>
        <w:t>For Msg4-based scheme, i</w:t>
      </w:r>
      <w:r w:rsidR="006006A4" w:rsidRPr="00FA5F5C">
        <w:rPr>
          <w:rFonts w:eastAsia="宋体"/>
          <w:sz w:val="20"/>
          <w:szCs w:val="20"/>
        </w:rPr>
        <w:t>t ma</w:t>
      </w:r>
      <w:r w:rsidR="006006A4" w:rsidRPr="00AC46AD">
        <w:rPr>
          <w:rFonts w:eastAsia="宋体"/>
          <w:sz w:val="20"/>
          <w:szCs w:val="20"/>
        </w:rPr>
        <w:t xml:space="preserve">y be some difficult or </w:t>
      </w:r>
      <w:r w:rsidR="006006A4" w:rsidRPr="00AC46AD">
        <w:rPr>
          <w:rFonts w:eastAsia="宋体" w:hint="eastAsia"/>
          <w:sz w:val="20"/>
          <w:szCs w:val="20"/>
        </w:rPr>
        <w:t>inefficient</w:t>
      </w:r>
      <w:r w:rsidR="006006A4" w:rsidRPr="00AC46AD">
        <w:rPr>
          <w:rFonts w:eastAsia="宋体"/>
          <w:sz w:val="20"/>
          <w:szCs w:val="20"/>
        </w:rPr>
        <w:t xml:space="preserve"> to support later UL data transmission in such MO-EDT kind procedure as the DL Msg4 is the last message. A straightforward way is to fall back to RRC establishment and let UE enters into RRC_CONNECTED state. </w:t>
      </w:r>
    </w:p>
    <w:p w14:paraId="29C1FDCD" w14:textId="5D2CA99D" w:rsidR="00503A1E" w:rsidRDefault="00503A1E" w:rsidP="00503A1E">
      <w:pPr>
        <w:rPr>
          <w:rFonts w:cs="Arial"/>
          <w:sz w:val="20"/>
          <w:szCs w:val="20"/>
          <w:lang w:val="en-CA"/>
        </w:rPr>
      </w:pPr>
      <w:r w:rsidRPr="000F349B">
        <w:rPr>
          <w:rFonts w:cs="Arial"/>
          <w:sz w:val="20"/>
          <w:szCs w:val="20"/>
          <w:lang w:val="en-CA"/>
        </w:rPr>
        <w:t xml:space="preserve">RAN2 has agreed </w:t>
      </w:r>
      <w:r w:rsidRPr="00503A1E">
        <w:rPr>
          <w:sz w:val="20"/>
          <w:szCs w:val="20"/>
        </w:rPr>
        <w:t xml:space="preserve">For UP solution, </w:t>
      </w:r>
      <w:r w:rsidRPr="00503A1E">
        <w:rPr>
          <w:i/>
          <w:sz w:val="20"/>
          <w:szCs w:val="20"/>
        </w:rPr>
        <w:t>RRCConnectionResume</w:t>
      </w:r>
      <w:r w:rsidRPr="00503A1E">
        <w:rPr>
          <w:sz w:val="20"/>
          <w:szCs w:val="20"/>
        </w:rPr>
        <w:t xml:space="preserve"> is used in Msg4 in case UL transmission is expected in response</w:t>
      </w:r>
      <w:r w:rsidR="001F2600">
        <w:rPr>
          <w:sz w:val="20"/>
          <w:szCs w:val="20"/>
        </w:rPr>
        <w:t>.</w:t>
      </w:r>
      <w:r w:rsidR="001F2600" w:rsidRPr="001F2600">
        <w:rPr>
          <w:rFonts w:eastAsia="宋体"/>
          <w:sz w:val="20"/>
          <w:szCs w:val="20"/>
        </w:rPr>
        <w:t xml:space="preserve"> </w:t>
      </w:r>
      <w:r w:rsidR="001F2600" w:rsidRPr="00503A1E">
        <w:rPr>
          <w:rFonts w:eastAsia="宋体"/>
          <w:sz w:val="20"/>
          <w:szCs w:val="20"/>
        </w:rPr>
        <w:t>In [</w:t>
      </w:r>
      <w:r w:rsidR="001F2600">
        <w:rPr>
          <w:rFonts w:eastAsia="宋体"/>
          <w:sz w:val="20"/>
          <w:szCs w:val="20"/>
        </w:rPr>
        <w:t>4</w:t>
      </w:r>
      <w:r w:rsidR="001F2600" w:rsidRPr="00503A1E">
        <w:rPr>
          <w:rFonts w:eastAsia="宋体"/>
          <w:sz w:val="20"/>
          <w:szCs w:val="20"/>
        </w:rPr>
        <w:t xml:space="preserve">], </w:t>
      </w:r>
      <w:r w:rsidR="001F2600">
        <w:rPr>
          <w:rFonts w:eastAsia="宋体"/>
          <w:sz w:val="20"/>
          <w:szCs w:val="20"/>
        </w:rPr>
        <w:t xml:space="preserve">it also mentioned </w:t>
      </w:r>
      <w:r w:rsidR="001F2600" w:rsidRPr="00503A1E">
        <w:rPr>
          <w:rFonts w:eastAsia="宋体"/>
          <w:sz w:val="20"/>
          <w:szCs w:val="20"/>
        </w:rPr>
        <w:t>for UP solution</w:t>
      </w:r>
      <w:r w:rsidR="001F2600">
        <w:rPr>
          <w:rFonts w:eastAsia="宋体"/>
          <w:sz w:val="20"/>
          <w:szCs w:val="20"/>
        </w:rPr>
        <w:t>,</w:t>
      </w:r>
      <w:r w:rsidR="001F2600" w:rsidRPr="001F2600">
        <w:rPr>
          <w:rFonts w:cs="Arial"/>
          <w:sz w:val="20"/>
          <w:szCs w:val="20"/>
          <w:lang w:val="en-CA"/>
        </w:rPr>
        <w:t xml:space="preserve"> </w:t>
      </w:r>
      <w:r w:rsidR="001F2600" w:rsidRPr="005B3594">
        <w:rPr>
          <w:rFonts w:cs="Arial"/>
          <w:sz w:val="20"/>
          <w:szCs w:val="20"/>
          <w:lang w:val="en-CA"/>
        </w:rPr>
        <w:t xml:space="preserve">UL data is then multiplexed with </w:t>
      </w:r>
      <w:r w:rsidR="001F2600" w:rsidRPr="001F2600">
        <w:rPr>
          <w:rFonts w:cs="Arial"/>
          <w:i/>
          <w:sz w:val="20"/>
          <w:szCs w:val="20"/>
          <w:lang w:val="en-CA"/>
        </w:rPr>
        <w:t>RRCConnectionResumeComplete</w:t>
      </w:r>
      <w:r w:rsidR="001F2600" w:rsidRPr="005B3594">
        <w:rPr>
          <w:rFonts w:cs="Arial"/>
          <w:sz w:val="20"/>
          <w:szCs w:val="20"/>
          <w:lang w:val="en-CA"/>
        </w:rPr>
        <w:t xml:space="preserve"> in Msg5 and </w:t>
      </w:r>
      <w:r w:rsidR="001F2600" w:rsidRPr="000F349B">
        <w:rPr>
          <w:rFonts w:cs="Arial"/>
          <w:sz w:val="20"/>
          <w:szCs w:val="20"/>
          <w:lang w:val="en-CA"/>
        </w:rPr>
        <w:t xml:space="preserve">Msg6 can release the RRC connection with an </w:t>
      </w:r>
      <w:r w:rsidR="001F2600" w:rsidRPr="00145836">
        <w:rPr>
          <w:rFonts w:cs="Arial"/>
          <w:i/>
          <w:sz w:val="20"/>
          <w:szCs w:val="20"/>
          <w:lang w:val="en-CA"/>
        </w:rPr>
        <w:t>RRCConnectionRelease</w:t>
      </w:r>
      <w:r w:rsidR="001F2600" w:rsidRPr="000F349B">
        <w:rPr>
          <w:rFonts w:cs="Arial"/>
          <w:sz w:val="20"/>
          <w:szCs w:val="20"/>
          <w:lang w:val="en-CA"/>
        </w:rPr>
        <w:t xml:space="preserve"> with or without suspend indication.</w:t>
      </w:r>
    </w:p>
    <w:p w14:paraId="1573CB6C" w14:textId="2DB76FAD" w:rsidR="001F2600" w:rsidRPr="00503A1E" w:rsidRDefault="001F2600" w:rsidP="00503A1E">
      <w:pPr>
        <w:rPr>
          <w:rFonts w:cs="Arial"/>
          <w:sz w:val="20"/>
          <w:szCs w:val="20"/>
          <w:lang w:val="en-CA"/>
        </w:rPr>
      </w:pPr>
      <w:r w:rsidRPr="00AC46AD">
        <w:rPr>
          <w:rFonts w:eastAsia="宋体"/>
          <w:sz w:val="20"/>
          <w:szCs w:val="20"/>
        </w:rPr>
        <w:t xml:space="preserve">However, as it may be highly possible that UE only have </w:t>
      </w:r>
      <w:r>
        <w:rPr>
          <w:rFonts w:eastAsia="宋体"/>
          <w:sz w:val="20"/>
          <w:szCs w:val="20"/>
        </w:rPr>
        <w:t>one</w:t>
      </w:r>
      <w:r w:rsidRPr="00AC46AD">
        <w:rPr>
          <w:rFonts w:eastAsia="宋体"/>
          <w:sz w:val="20"/>
          <w:szCs w:val="20"/>
        </w:rPr>
        <w:t xml:space="preserve"> small UL ACK data to send, the UE would be kept in RRC_CONNECTED for a time period without any further transmission which would cause unnecessary UE power consumption.</w:t>
      </w:r>
      <w:r>
        <w:rPr>
          <w:rFonts w:eastAsia="宋体"/>
          <w:sz w:val="20"/>
          <w:szCs w:val="20"/>
        </w:rPr>
        <w:t xml:space="preserve"> It’s obviously such process for UL application in MT-EDT is not an optimized one.</w:t>
      </w:r>
      <w:r>
        <w:rPr>
          <w:rFonts w:cs="Arial"/>
          <w:sz w:val="20"/>
          <w:szCs w:val="20"/>
          <w:lang w:val="en-CA"/>
        </w:rPr>
        <w:t xml:space="preserve"> </w:t>
      </w:r>
    </w:p>
    <w:p w14:paraId="47E17C45" w14:textId="5ED8B9DB" w:rsidR="001411E6" w:rsidRPr="001411E6" w:rsidRDefault="001411E6" w:rsidP="001411E6">
      <w:pPr>
        <w:rPr>
          <w:rFonts w:eastAsia="宋体"/>
          <w:b/>
          <w:sz w:val="20"/>
          <w:szCs w:val="20"/>
        </w:rPr>
      </w:pPr>
      <w:r w:rsidRPr="001411E6">
        <w:rPr>
          <w:rFonts w:eastAsiaTheme="minorEastAsia" w:cs="Arial"/>
          <w:b/>
          <w:sz w:val="20"/>
          <w:szCs w:val="20"/>
        </w:rPr>
        <w:t xml:space="preserve">Observation </w:t>
      </w:r>
      <w:r w:rsidR="003E432C">
        <w:rPr>
          <w:rFonts w:eastAsiaTheme="minorEastAsia" w:cs="Arial"/>
          <w:b/>
          <w:sz w:val="20"/>
          <w:szCs w:val="20"/>
        </w:rPr>
        <w:t>3</w:t>
      </w:r>
      <w:r w:rsidRPr="001411E6">
        <w:rPr>
          <w:rFonts w:eastAsiaTheme="minorEastAsia" w:cs="Arial"/>
          <w:b/>
          <w:sz w:val="20"/>
          <w:szCs w:val="20"/>
        </w:rPr>
        <w:t>: Since</w:t>
      </w:r>
      <w:r w:rsidRPr="001411E6">
        <w:rPr>
          <w:rFonts w:eastAsiaTheme="minorEastAsia" w:cs="Arial" w:hint="eastAsia"/>
          <w:b/>
          <w:sz w:val="20"/>
          <w:szCs w:val="20"/>
        </w:rPr>
        <w:t xml:space="preserve"> </w:t>
      </w:r>
      <w:r w:rsidRPr="001411E6">
        <w:rPr>
          <w:rFonts w:eastAsia="宋体"/>
          <w:b/>
          <w:sz w:val="20"/>
          <w:szCs w:val="20"/>
        </w:rPr>
        <w:t xml:space="preserve">it may be highly possible that UE only have one small UL ACK data to send, using </w:t>
      </w:r>
      <w:r w:rsidRPr="001411E6">
        <w:rPr>
          <w:b/>
          <w:i/>
          <w:sz w:val="20"/>
          <w:szCs w:val="20"/>
        </w:rPr>
        <w:t>RRCConnectionResume</w:t>
      </w:r>
      <w:r w:rsidRPr="001411E6">
        <w:rPr>
          <w:b/>
          <w:sz w:val="20"/>
          <w:szCs w:val="20"/>
        </w:rPr>
        <w:t xml:space="preserve"> in Msg4 to fallback the UE into RRC_CONNECTED to transmit the UL ACK data would cause </w:t>
      </w:r>
      <w:r w:rsidRPr="001411E6">
        <w:rPr>
          <w:rFonts w:eastAsia="宋体"/>
          <w:b/>
          <w:sz w:val="20"/>
          <w:szCs w:val="20"/>
        </w:rPr>
        <w:t>unnecessary UE power consumption.</w:t>
      </w:r>
    </w:p>
    <w:p w14:paraId="011FFDDF" w14:textId="606DB7CB" w:rsidR="001F2600" w:rsidRDefault="00503A1E" w:rsidP="00503A1E">
      <w:pPr>
        <w:rPr>
          <w:sz w:val="20"/>
          <w:szCs w:val="20"/>
          <w:lang w:val="en-CA"/>
        </w:rPr>
      </w:pPr>
      <w:r>
        <w:rPr>
          <w:rFonts w:cs="Arial"/>
          <w:sz w:val="20"/>
          <w:szCs w:val="20"/>
          <w:lang w:val="en-CA"/>
        </w:rPr>
        <w:t>For CP solution</w:t>
      </w:r>
      <w:r w:rsidR="001F2600">
        <w:rPr>
          <w:rFonts w:cs="Arial"/>
          <w:sz w:val="20"/>
          <w:szCs w:val="20"/>
          <w:lang w:val="en-CA"/>
        </w:rPr>
        <w:t xml:space="preserve"> the situation would be more complicated. As mentioned in [4], f</w:t>
      </w:r>
      <w:r w:rsidRPr="00692A71">
        <w:rPr>
          <w:rFonts w:cs="Arial"/>
          <w:sz w:val="20"/>
          <w:szCs w:val="20"/>
        </w:rPr>
        <w:t xml:space="preserve">or RRC message in Msg4, the </w:t>
      </w:r>
      <w:r w:rsidRPr="00692A71">
        <w:rPr>
          <w:rFonts w:cs="Arial"/>
          <w:i/>
          <w:sz w:val="20"/>
          <w:szCs w:val="20"/>
        </w:rPr>
        <w:t>RRCEarlyDataComplete</w:t>
      </w:r>
      <w:r w:rsidRPr="00692A71">
        <w:rPr>
          <w:rFonts w:cs="Arial"/>
          <w:sz w:val="20"/>
          <w:szCs w:val="20"/>
        </w:rPr>
        <w:t xml:space="preserve"> can be used in case of no UL response. However, </w:t>
      </w:r>
      <w:r w:rsidR="001F2600" w:rsidRPr="00692A71">
        <w:rPr>
          <w:sz w:val="20"/>
          <w:szCs w:val="20"/>
        </w:rPr>
        <w:t xml:space="preserve">in case of UL transmission in response to DL data, </w:t>
      </w:r>
      <w:r w:rsidR="001F2600" w:rsidRPr="00692A71">
        <w:rPr>
          <w:sz w:val="20"/>
          <w:szCs w:val="20"/>
          <w:lang w:val="en-CA"/>
        </w:rPr>
        <w:t>no existing RRC message</w:t>
      </w:r>
      <w:r w:rsidR="001F2600">
        <w:rPr>
          <w:sz w:val="20"/>
          <w:szCs w:val="20"/>
          <w:lang w:val="en-CA"/>
        </w:rPr>
        <w:t xml:space="preserve"> (like</w:t>
      </w:r>
      <w:r w:rsidR="001F2600" w:rsidRPr="001F2600">
        <w:rPr>
          <w:sz w:val="20"/>
          <w:szCs w:val="20"/>
          <w:lang w:val="en-CA"/>
        </w:rPr>
        <w:t xml:space="preserve"> </w:t>
      </w:r>
      <w:r w:rsidR="001F2600" w:rsidRPr="003E0295">
        <w:rPr>
          <w:i/>
          <w:sz w:val="20"/>
          <w:szCs w:val="20"/>
          <w:lang w:val="en-CA"/>
        </w:rPr>
        <w:t>RRCConnectionResume</w:t>
      </w:r>
      <w:r w:rsidR="001F2600" w:rsidRPr="00692A71">
        <w:rPr>
          <w:sz w:val="20"/>
          <w:szCs w:val="20"/>
          <w:lang w:val="en-CA"/>
        </w:rPr>
        <w:t xml:space="preserve"> </w:t>
      </w:r>
      <w:r w:rsidR="001F2600">
        <w:rPr>
          <w:sz w:val="20"/>
          <w:szCs w:val="20"/>
          <w:lang w:val="en-CA"/>
        </w:rPr>
        <w:t xml:space="preserve">in UP solution) </w:t>
      </w:r>
      <w:r w:rsidR="001F2600" w:rsidRPr="00692A71">
        <w:rPr>
          <w:sz w:val="20"/>
          <w:szCs w:val="20"/>
          <w:lang w:val="en-CA"/>
        </w:rPr>
        <w:t xml:space="preserve">can be used for </w:t>
      </w:r>
      <w:r w:rsidR="001F2600">
        <w:rPr>
          <w:sz w:val="20"/>
          <w:szCs w:val="20"/>
          <w:lang w:val="en-CA"/>
        </w:rPr>
        <w:t>not only including DL data and also later triggering Msg5.</w:t>
      </w:r>
      <w:r w:rsidR="001F2600" w:rsidRPr="001F2600">
        <w:rPr>
          <w:sz w:val="20"/>
          <w:szCs w:val="20"/>
          <w:lang w:val="en-CA"/>
        </w:rPr>
        <w:t xml:space="preserve"> </w:t>
      </w:r>
      <w:r w:rsidR="001F2600" w:rsidRPr="00692A71">
        <w:rPr>
          <w:sz w:val="20"/>
          <w:szCs w:val="20"/>
          <w:lang w:val="en-CA"/>
        </w:rPr>
        <w:t xml:space="preserve">Note that </w:t>
      </w:r>
      <w:r w:rsidR="001F2600">
        <w:rPr>
          <w:sz w:val="20"/>
          <w:szCs w:val="20"/>
          <w:lang w:val="en-CA"/>
        </w:rPr>
        <w:t>in MO-EDT,</w:t>
      </w:r>
      <w:r w:rsidR="001F2600" w:rsidRPr="00692A71">
        <w:rPr>
          <w:sz w:val="20"/>
          <w:szCs w:val="20"/>
          <w:lang w:val="en-CA"/>
        </w:rPr>
        <w:t xml:space="preserve"> if the UE receives the </w:t>
      </w:r>
      <w:r w:rsidR="001F2600" w:rsidRPr="003E0295">
        <w:rPr>
          <w:i/>
          <w:sz w:val="20"/>
          <w:szCs w:val="20"/>
          <w:lang w:val="en-CA"/>
        </w:rPr>
        <w:t>RRCEarlyDataComplete</w:t>
      </w:r>
      <w:r w:rsidR="001F2600" w:rsidRPr="00692A71">
        <w:rPr>
          <w:sz w:val="20"/>
          <w:szCs w:val="20"/>
          <w:lang w:val="en-CA"/>
        </w:rPr>
        <w:t>, it is not able to send UL response</w:t>
      </w:r>
      <w:r w:rsidR="001411E6">
        <w:rPr>
          <w:sz w:val="20"/>
          <w:szCs w:val="20"/>
          <w:lang w:val="en-CA"/>
        </w:rPr>
        <w:t>. But if the eNB sends</w:t>
      </w:r>
      <w:r w:rsidR="001411E6" w:rsidRPr="001411E6">
        <w:rPr>
          <w:sz w:val="20"/>
          <w:szCs w:val="20"/>
          <w:lang w:val="en-CA"/>
        </w:rPr>
        <w:t xml:space="preserve"> </w:t>
      </w:r>
      <w:r w:rsidR="001411E6" w:rsidRPr="003E0295">
        <w:rPr>
          <w:i/>
          <w:sz w:val="20"/>
          <w:szCs w:val="20"/>
          <w:lang w:val="en-CA"/>
        </w:rPr>
        <w:t>RRCConnectionSetup</w:t>
      </w:r>
      <w:r w:rsidR="001411E6">
        <w:rPr>
          <w:sz w:val="20"/>
          <w:szCs w:val="20"/>
          <w:lang w:val="en-CA"/>
        </w:rPr>
        <w:t xml:space="preserve"> for triggering fallback, the</w:t>
      </w:r>
      <w:r w:rsidR="001F2600">
        <w:rPr>
          <w:sz w:val="20"/>
          <w:szCs w:val="20"/>
          <w:lang w:val="en-CA"/>
        </w:rPr>
        <w:t xml:space="preserve"> DL NAS PDU </w:t>
      </w:r>
      <w:r w:rsidR="001411E6">
        <w:rPr>
          <w:sz w:val="20"/>
          <w:szCs w:val="20"/>
          <w:lang w:val="en-CA"/>
        </w:rPr>
        <w:t xml:space="preserve">cannot be included </w:t>
      </w:r>
      <w:r w:rsidR="001F2600">
        <w:rPr>
          <w:sz w:val="20"/>
          <w:szCs w:val="20"/>
          <w:lang w:val="en-CA"/>
        </w:rPr>
        <w:t xml:space="preserve">in </w:t>
      </w:r>
      <w:r w:rsidR="001F2600" w:rsidRPr="003E0295">
        <w:rPr>
          <w:i/>
          <w:sz w:val="20"/>
          <w:szCs w:val="20"/>
          <w:lang w:val="en-CA"/>
        </w:rPr>
        <w:t>RRCConnectionSetup</w:t>
      </w:r>
      <w:r w:rsidR="001F2600" w:rsidRPr="00692A71">
        <w:rPr>
          <w:sz w:val="20"/>
          <w:szCs w:val="20"/>
          <w:lang w:val="en-CA"/>
        </w:rPr>
        <w:t>.</w:t>
      </w:r>
      <w:r w:rsidR="001411E6" w:rsidRPr="001411E6">
        <w:rPr>
          <w:rFonts w:cs="Arial"/>
          <w:sz w:val="20"/>
          <w:szCs w:val="20"/>
          <w:lang w:val="en-CA"/>
        </w:rPr>
        <w:t xml:space="preserve"> </w:t>
      </w:r>
      <w:r w:rsidR="001411E6">
        <w:rPr>
          <w:rFonts w:cs="Arial"/>
          <w:sz w:val="20"/>
          <w:szCs w:val="20"/>
          <w:lang w:val="en-CA"/>
        </w:rPr>
        <w:t xml:space="preserve">In [4], it proposed </w:t>
      </w:r>
      <w:r w:rsidR="001411E6" w:rsidRPr="00692A71">
        <w:rPr>
          <w:rFonts w:cs="Arial"/>
          <w:sz w:val="20"/>
          <w:szCs w:val="20"/>
        </w:rPr>
        <w:t>a new RRC message should be defined for this purpose.</w:t>
      </w:r>
      <w:r w:rsidR="001411E6" w:rsidRPr="001411E6">
        <w:rPr>
          <w:rFonts w:cs="Arial"/>
          <w:sz w:val="20"/>
          <w:szCs w:val="20"/>
        </w:rPr>
        <w:t xml:space="preserve"> </w:t>
      </w:r>
      <w:r w:rsidR="001411E6" w:rsidRPr="00692A71">
        <w:rPr>
          <w:rFonts w:cs="Arial"/>
          <w:sz w:val="20"/>
          <w:szCs w:val="20"/>
        </w:rPr>
        <w:t xml:space="preserve">In addition, in case of UL response, the UL transmission can be based on the </w:t>
      </w:r>
      <w:r w:rsidR="001411E6" w:rsidRPr="003E0295">
        <w:rPr>
          <w:rFonts w:cs="Arial"/>
          <w:i/>
          <w:sz w:val="20"/>
          <w:szCs w:val="20"/>
        </w:rPr>
        <w:t>RRCConnectionSetupComplete</w:t>
      </w:r>
      <w:r w:rsidR="001411E6" w:rsidRPr="00692A71">
        <w:rPr>
          <w:rFonts w:cs="Arial"/>
          <w:sz w:val="20"/>
          <w:szCs w:val="20"/>
        </w:rPr>
        <w:t xml:space="preserve"> or the </w:t>
      </w:r>
      <w:r w:rsidR="001411E6" w:rsidRPr="003E0295">
        <w:rPr>
          <w:rFonts w:cs="Arial"/>
          <w:i/>
          <w:sz w:val="20"/>
          <w:szCs w:val="20"/>
        </w:rPr>
        <w:t>ULInformationTransfer</w:t>
      </w:r>
      <w:r w:rsidR="001411E6" w:rsidRPr="00692A71">
        <w:rPr>
          <w:rFonts w:cs="Arial"/>
          <w:sz w:val="20"/>
          <w:szCs w:val="20"/>
        </w:rPr>
        <w:t xml:space="preserve">. </w:t>
      </w:r>
      <w:r w:rsidR="001411E6">
        <w:rPr>
          <w:rFonts w:cs="Arial"/>
          <w:sz w:val="20"/>
          <w:szCs w:val="20"/>
        </w:rPr>
        <w:t>Considering the signaling overhead, the latter is preferred. We assume such new RRC message would also be used for fallback the MO-EDT procedure and then the similar concern as that for using</w:t>
      </w:r>
      <w:r w:rsidR="001411E6" w:rsidRPr="001411E6">
        <w:rPr>
          <w:i/>
          <w:sz w:val="20"/>
          <w:szCs w:val="20"/>
        </w:rPr>
        <w:t xml:space="preserve"> </w:t>
      </w:r>
      <w:r w:rsidR="001411E6" w:rsidRPr="00503A1E">
        <w:rPr>
          <w:i/>
          <w:sz w:val="20"/>
          <w:szCs w:val="20"/>
        </w:rPr>
        <w:t>RRCConnectionResume</w:t>
      </w:r>
      <w:r w:rsidR="001411E6">
        <w:rPr>
          <w:i/>
          <w:sz w:val="20"/>
          <w:szCs w:val="20"/>
        </w:rPr>
        <w:t xml:space="preserve"> </w:t>
      </w:r>
      <w:r w:rsidR="001411E6" w:rsidRPr="001411E6">
        <w:rPr>
          <w:sz w:val="20"/>
          <w:szCs w:val="20"/>
        </w:rPr>
        <w:t>in UP solution</w:t>
      </w:r>
      <w:r w:rsidR="001411E6">
        <w:rPr>
          <w:rFonts w:cs="Arial"/>
          <w:sz w:val="20"/>
          <w:szCs w:val="20"/>
        </w:rPr>
        <w:t xml:space="preserve">, e.g., </w:t>
      </w:r>
      <w:r w:rsidR="001411E6" w:rsidRPr="00AC46AD">
        <w:rPr>
          <w:rFonts w:eastAsia="宋体"/>
          <w:sz w:val="20"/>
          <w:szCs w:val="20"/>
        </w:rPr>
        <w:t>UE power consumption</w:t>
      </w:r>
      <w:r w:rsidR="001411E6">
        <w:rPr>
          <w:rFonts w:eastAsia="宋体"/>
          <w:sz w:val="20"/>
          <w:szCs w:val="20"/>
        </w:rPr>
        <w:t xml:space="preserve"> would also exists.</w:t>
      </w:r>
    </w:p>
    <w:p w14:paraId="36879390" w14:textId="6C723CB5" w:rsidR="00503A1E" w:rsidRDefault="001411E6" w:rsidP="00503A1E">
      <w:pPr>
        <w:rPr>
          <w:rFonts w:eastAsia="宋体"/>
          <w:sz w:val="20"/>
          <w:szCs w:val="20"/>
        </w:rPr>
      </w:pPr>
      <w:r>
        <w:rPr>
          <w:rFonts w:eastAsia="宋体"/>
          <w:sz w:val="20"/>
          <w:szCs w:val="20"/>
        </w:rPr>
        <w:t>Moreover</w:t>
      </w:r>
      <w:r w:rsidR="00503A1E">
        <w:rPr>
          <w:rFonts w:eastAsia="宋体"/>
          <w:sz w:val="20"/>
          <w:szCs w:val="20"/>
        </w:rPr>
        <w:t xml:space="preserve">, in order that the network can determine whether to trigger fallback procedure, </w:t>
      </w:r>
      <w:r w:rsidR="00503A1E" w:rsidRPr="00503A1E">
        <w:rPr>
          <w:rFonts w:eastAsia="宋体"/>
          <w:sz w:val="20"/>
          <w:szCs w:val="20"/>
        </w:rPr>
        <w:t>the network needs information to determine whether there is UL transmission in response to DL data</w:t>
      </w:r>
      <w:r>
        <w:rPr>
          <w:rFonts w:eastAsia="宋体"/>
          <w:sz w:val="20"/>
          <w:szCs w:val="20"/>
        </w:rPr>
        <w:t>. But this information maybe can only be known by UE itself.</w:t>
      </w:r>
    </w:p>
    <w:p w14:paraId="5D9EA80C" w14:textId="3C32B984" w:rsidR="001411E6" w:rsidRPr="003E432C" w:rsidRDefault="001411E6" w:rsidP="00503A1E">
      <w:pPr>
        <w:rPr>
          <w:rFonts w:eastAsia="宋体"/>
          <w:b/>
          <w:sz w:val="20"/>
          <w:szCs w:val="20"/>
        </w:rPr>
      </w:pPr>
      <w:r w:rsidRPr="003E432C">
        <w:rPr>
          <w:rFonts w:eastAsiaTheme="minorEastAsia" w:cs="Arial"/>
          <w:b/>
          <w:sz w:val="20"/>
          <w:szCs w:val="20"/>
        </w:rPr>
        <w:t xml:space="preserve">Observation </w:t>
      </w:r>
      <w:r w:rsidR="003E432C">
        <w:rPr>
          <w:rFonts w:eastAsiaTheme="minorEastAsia" w:cs="Arial"/>
          <w:b/>
          <w:sz w:val="20"/>
          <w:szCs w:val="20"/>
        </w:rPr>
        <w:t>4</w:t>
      </w:r>
      <w:r w:rsidRPr="003E432C">
        <w:rPr>
          <w:rFonts w:eastAsiaTheme="minorEastAsia" w:cs="Arial"/>
          <w:b/>
          <w:sz w:val="20"/>
          <w:szCs w:val="20"/>
        </w:rPr>
        <w:t xml:space="preserve">: </w:t>
      </w:r>
      <w:r w:rsidR="003E432C" w:rsidRPr="003E432C">
        <w:rPr>
          <w:rFonts w:eastAsiaTheme="minorEastAsia" w:cs="Arial"/>
          <w:b/>
          <w:sz w:val="20"/>
          <w:szCs w:val="20"/>
        </w:rPr>
        <w:t xml:space="preserve">Besides the concern in observation 1, </w:t>
      </w:r>
      <w:r w:rsidRPr="003E432C">
        <w:rPr>
          <w:rFonts w:eastAsiaTheme="minorEastAsia" w:cs="Arial"/>
          <w:b/>
          <w:sz w:val="20"/>
          <w:szCs w:val="20"/>
        </w:rPr>
        <w:t xml:space="preserve">for CP solution, </w:t>
      </w:r>
      <w:r w:rsidR="003E432C" w:rsidRPr="003E432C">
        <w:rPr>
          <w:rFonts w:cs="Arial"/>
          <w:b/>
          <w:sz w:val="20"/>
          <w:szCs w:val="20"/>
        </w:rPr>
        <w:t>a new RRC message in Msg4 needs to be defined</w:t>
      </w:r>
      <w:r w:rsidR="003E432C" w:rsidRPr="003E432C">
        <w:rPr>
          <w:rFonts w:eastAsiaTheme="minorEastAsia" w:cs="Arial"/>
          <w:b/>
          <w:sz w:val="20"/>
          <w:szCs w:val="20"/>
        </w:rPr>
        <w:t xml:space="preserve"> </w:t>
      </w:r>
      <w:r w:rsidR="003E432C" w:rsidRPr="003E432C">
        <w:rPr>
          <w:b/>
          <w:sz w:val="20"/>
          <w:szCs w:val="20"/>
          <w:lang w:val="en-CA"/>
        </w:rPr>
        <w:t xml:space="preserve">for not only including DL data </w:t>
      </w:r>
      <w:r w:rsidR="00A009E2" w:rsidRPr="00A009E2">
        <w:rPr>
          <w:rFonts w:hint="eastAsia"/>
          <w:b/>
          <w:sz w:val="20"/>
          <w:szCs w:val="20"/>
          <w:lang w:val="en-CA"/>
        </w:rPr>
        <w:t>but</w:t>
      </w:r>
      <w:r w:rsidR="003E432C" w:rsidRPr="003E432C">
        <w:rPr>
          <w:b/>
          <w:sz w:val="20"/>
          <w:szCs w:val="20"/>
          <w:lang w:val="en-CA"/>
        </w:rPr>
        <w:t xml:space="preserve"> also later triggering Msg5</w:t>
      </w:r>
      <w:r w:rsidR="00A009E2">
        <w:rPr>
          <w:rFonts w:eastAsiaTheme="minorEastAsia" w:hint="eastAsia"/>
          <w:b/>
          <w:sz w:val="20"/>
          <w:szCs w:val="20"/>
          <w:lang w:val="en-CA"/>
        </w:rPr>
        <w:t>.</w:t>
      </w:r>
      <w:r w:rsidR="00A009E2">
        <w:rPr>
          <w:rFonts w:eastAsiaTheme="minorEastAsia"/>
          <w:b/>
          <w:sz w:val="20"/>
          <w:szCs w:val="20"/>
          <w:lang w:val="en-CA"/>
        </w:rPr>
        <w:t xml:space="preserve"> Such new message</w:t>
      </w:r>
      <w:r w:rsidR="003E432C" w:rsidRPr="003E432C">
        <w:rPr>
          <w:b/>
          <w:sz w:val="20"/>
          <w:szCs w:val="20"/>
          <w:lang w:val="en-CA"/>
        </w:rPr>
        <w:t xml:space="preserve"> will cause more complexity for specification. </w:t>
      </w:r>
    </w:p>
    <w:p w14:paraId="44E097D8" w14:textId="76FD82D1" w:rsidR="00AC46AD" w:rsidRDefault="00AC46AD" w:rsidP="00F31A4B">
      <w:pPr>
        <w:rPr>
          <w:rFonts w:eastAsia="宋体"/>
          <w:sz w:val="20"/>
          <w:szCs w:val="20"/>
        </w:rPr>
      </w:pPr>
      <w:r>
        <w:rPr>
          <w:rFonts w:eastAsia="宋体"/>
          <w:sz w:val="20"/>
          <w:szCs w:val="20"/>
        </w:rPr>
        <w:t>Per our understanding,</w:t>
      </w:r>
      <w:r w:rsidR="003E432C">
        <w:rPr>
          <w:rFonts w:eastAsia="宋体"/>
          <w:sz w:val="20"/>
          <w:szCs w:val="20"/>
        </w:rPr>
        <w:t xml:space="preserve"> at least for CP solution,</w:t>
      </w:r>
      <w:r>
        <w:rPr>
          <w:rFonts w:eastAsia="宋体"/>
          <w:sz w:val="20"/>
          <w:szCs w:val="20"/>
        </w:rPr>
        <w:t xml:space="preserve"> </w:t>
      </w:r>
      <w:r w:rsidR="00E17D29">
        <w:rPr>
          <w:rFonts w:eastAsia="宋体"/>
          <w:sz w:val="20"/>
          <w:szCs w:val="20"/>
        </w:rPr>
        <w:t>another</w:t>
      </w:r>
      <w:r w:rsidRPr="00AC46AD">
        <w:rPr>
          <w:rFonts w:eastAsia="宋体"/>
          <w:sz w:val="20"/>
          <w:szCs w:val="20"/>
        </w:rPr>
        <w:t xml:space="preserve"> </w:t>
      </w:r>
      <w:r w:rsidR="00E17D29">
        <w:rPr>
          <w:rFonts w:eastAsia="宋体"/>
          <w:sz w:val="20"/>
          <w:szCs w:val="20"/>
        </w:rPr>
        <w:t xml:space="preserve">signaling efficient </w:t>
      </w:r>
      <w:r w:rsidRPr="00AC46AD">
        <w:rPr>
          <w:rFonts w:eastAsia="宋体"/>
          <w:sz w:val="20"/>
          <w:szCs w:val="20"/>
        </w:rPr>
        <w:t xml:space="preserve">way </w:t>
      </w:r>
      <w:r w:rsidR="003E432C">
        <w:rPr>
          <w:rFonts w:eastAsia="宋体"/>
          <w:sz w:val="20"/>
          <w:szCs w:val="20"/>
        </w:rPr>
        <w:t>is worth of consideration. That is to</w:t>
      </w:r>
      <w:r w:rsidR="00BE65D9" w:rsidRPr="00AC46AD">
        <w:rPr>
          <w:rFonts w:eastAsia="宋体"/>
          <w:sz w:val="20"/>
          <w:szCs w:val="20"/>
        </w:rPr>
        <w:t xml:space="preserve"> keep t</w:t>
      </w:r>
      <w:r w:rsidR="00BE65D9" w:rsidRPr="00AC46AD">
        <w:rPr>
          <w:rFonts w:eastAsia="宋体" w:hint="eastAsia"/>
          <w:sz w:val="20"/>
          <w:szCs w:val="20"/>
        </w:rPr>
        <w:t xml:space="preserve">he UE in RRC_IDLE state with the </w:t>
      </w:r>
      <w:r w:rsidR="00FA5F5C">
        <w:rPr>
          <w:rFonts w:eastAsia="宋体"/>
          <w:sz w:val="20"/>
          <w:szCs w:val="20"/>
        </w:rPr>
        <w:t>assigned UE-</w:t>
      </w:r>
      <w:r w:rsidR="00FA5F5C">
        <w:rPr>
          <w:rFonts w:eastAsia="宋体" w:hint="eastAsia"/>
          <w:sz w:val="20"/>
          <w:szCs w:val="20"/>
        </w:rPr>
        <w:t>specific</w:t>
      </w:r>
      <w:r w:rsidR="00BE65D9" w:rsidRPr="00AC46AD">
        <w:rPr>
          <w:rFonts w:eastAsia="宋体" w:hint="eastAsia"/>
          <w:sz w:val="20"/>
          <w:szCs w:val="20"/>
        </w:rPr>
        <w:t xml:space="preserve"> RNTI for a while</w:t>
      </w:r>
      <w:r w:rsidR="00BE65D9" w:rsidRPr="00AC46AD">
        <w:rPr>
          <w:rFonts w:eastAsia="宋体"/>
          <w:sz w:val="20"/>
          <w:szCs w:val="20"/>
        </w:rPr>
        <w:t xml:space="preserve"> instead of to fall back UE to RRC_CONNECTED</w:t>
      </w:r>
      <w:r w:rsidR="002563D6">
        <w:rPr>
          <w:rFonts w:eastAsia="宋体"/>
          <w:sz w:val="20"/>
          <w:szCs w:val="20"/>
        </w:rPr>
        <w:t xml:space="preserve">. </w:t>
      </w:r>
      <w:r>
        <w:rPr>
          <w:rFonts w:eastAsia="宋体"/>
          <w:sz w:val="20"/>
          <w:szCs w:val="20"/>
        </w:rPr>
        <w:t>That is, a</w:t>
      </w:r>
      <w:r w:rsidRPr="00195991">
        <w:rPr>
          <w:rFonts w:eastAsia="宋体" w:hint="eastAsia"/>
          <w:sz w:val="20"/>
          <w:szCs w:val="20"/>
        </w:rPr>
        <w:t xml:space="preserve">fter the first round of Msg1~Msg4 exchanging and successful contention resolution, the UE will </w:t>
      </w:r>
      <w:r w:rsidR="00FA5F5C">
        <w:rPr>
          <w:rFonts w:eastAsia="宋体" w:hint="eastAsia"/>
          <w:sz w:val="20"/>
          <w:szCs w:val="20"/>
        </w:rPr>
        <w:t>store</w:t>
      </w:r>
      <w:r w:rsidR="00FA5F5C">
        <w:rPr>
          <w:rFonts w:eastAsia="宋体"/>
          <w:sz w:val="20"/>
          <w:szCs w:val="20"/>
        </w:rPr>
        <w:t xml:space="preserve"> </w:t>
      </w:r>
      <w:r w:rsidR="00FA5F5C">
        <w:rPr>
          <w:rFonts w:eastAsia="宋体" w:hint="eastAsia"/>
          <w:sz w:val="20"/>
          <w:szCs w:val="20"/>
        </w:rPr>
        <w:t>the</w:t>
      </w:r>
      <w:r w:rsidR="00FA5F5C">
        <w:rPr>
          <w:rFonts w:eastAsia="宋体"/>
          <w:sz w:val="20"/>
          <w:szCs w:val="20"/>
        </w:rPr>
        <w:t xml:space="preserve"> assigned UE-</w:t>
      </w:r>
      <w:r w:rsidR="00FA5F5C">
        <w:rPr>
          <w:rFonts w:eastAsia="宋体" w:hint="eastAsia"/>
          <w:sz w:val="20"/>
          <w:szCs w:val="20"/>
        </w:rPr>
        <w:t>specific</w:t>
      </w:r>
      <w:r w:rsidR="00FA5F5C" w:rsidRPr="00AC46AD">
        <w:rPr>
          <w:rFonts w:eastAsia="宋体" w:hint="eastAsia"/>
          <w:sz w:val="20"/>
          <w:szCs w:val="20"/>
        </w:rPr>
        <w:t xml:space="preserve"> RNTI</w:t>
      </w:r>
      <w:r w:rsidR="00FA5F5C">
        <w:rPr>
          <w:rFonts w:eastAsia="宋体"/>
          <w:sz w:val="20"/>
          <w:szCs w:val="20"/>
        </w:rPr>
        <w:t xml:space="preserve"> </w:t>
      </w:r>
      <w:r w:rsidR="00FA5F5C">
        <w:rPr>
          <w:rFonts w:eastAsia="宋体" w:hint="eastAsia"/>
          <w:sz w:val="20"/>
          <w:szCs w:val="20"/>
        </w:rPr>
        <w:t>and</w:t>
      </w:r>
      <w:r w:rsidR="00FA5F5C">
        <w:rPr>
          <w:rFonts w:eastAsia="宋体"/>
          <w:sz w:val="20"/>
          <w:szCs w:val="20"/>
        </w:rPr>
        <w:t xml:space="preserve"> </w:t>
      </w:r>
      <w:r w:rsidRPr="00195991">
        <w:rPr>
          <w:rFonts w:eastAsia="宋体" w:hint="eastAsia"/>
          <w:sz w:val="20"/>
          <w:szCs w:val="20"/>
        </w:rPr>
        <w:t xml:space="preserve">keep in RRC_IDLE state for a while. The UE </w:t>
      </w:r>
      <w:r w:rsidR="00FA5F5C">
        <w:rPr>
          <w:rFonts w:eastAsia="宋体" w:hint="eastAsia"/>
          <w:sz w:val="20"/>
          <w:szCs w:val="20"/>
        </w:rPr>
        <w:t>can</w:t>
      </w:r>
      <w:r w:rsidR="00FA5F5C">
        <w:rPr>
          <w:rFonts w:eastAsia="宋体"/>
          <w:sz w:val="20"/>
          <w:szCs w:val="20"/>
        </w:rPr>
        <w:t xml:space="preserve"> </w:t>
      </w:r>
      <w:r w:rsidR="00FA5F5C">
        <w:rPr>
          <w:rFonts w:eastAsia="宋体" w:hint="eastAsia"/>
          <w:sz w:val="20"/>
          <w:szCs w:val="20"/>
        </w:rPr>
        <w:t>send</w:t>
      </w:r>
      <w:r w:rsidR="00FA5F5C">
        <w:rPr>
          <w:rFonts w:eastAsia="宋体"/>
          <w:sz w:val="20"/>
          <w:szCs w:val="20"/>
        </w:rPr>
        <w:t xml:space="preserve"> </w:t>
      </w:r>
      <w:r w:rsidR="00FA5F5C">
        <w:rPr>
          <w:rFonts w:eastAsia="宋体" w:hint="eastAsia"/>
          <w:sz w:val="20"/>
          <w:szCs w:val="20"/>
        </w:rPr>
        <w:t>BSR</w:t>
      </w:r>
      <w:r w:rsidR="00FA5F5C">
        <w:rPr>
          <w:rFonts w:eastAsia="宋体"/>
          <w:sz w:val="20"/>
          <w:szCs w:val="20"/>
        </w:rPr>
        <w:t xml:space="preserve"> </w:t>
      </w:r>
      <w:r w:rsidR="00FA5F5C">
        <w:rPr>
          <w:rFonts w:eastAsia="宋体" w:hint="eastAsia"/>
          <w:sz w:val="20"/>
          <w:szCs w:val="20"/>
        </w:rPr>
        <w:t>and</w:t>
      </w:r>
      <w:r w:rsidRPr="00195991">
        <w:rPr>
          <w:rFonts w:eastAsia="宋体" w:hint="eastAsia"/>
          <w:sz w:val="20"/>
          <w:szCs w:val="20"/>
        </w:rPr>
        <w:t xml:space="preserve"> monitor </w:t>
      </w:r>
      <w:r w:rsidRPr="00195991">
        <w:rPr>
          <w:rFonts w:eastAsia="宋体"/>
          <w:sz w:val="20"/>
          <w:szCs w:val="20"/>
        </w:rPr>
        <w:t>PDCCH</w:t>
      </w:r>
      <w:r>
        <w:rPr>
          <w:rFonts w:eastAsia="宋体"/>
          <w:sz w:val="20"/>
          <w:szCs w:val="20"/>
        </w:rPr>
        <w:t>/PDSCH</w:t>
      </w:r>
      <w:r w:rsidRPr="00195991">
        <w:rPr>
          <w:rFonts w:eastAsia="宋体"/>
          <w:sz w:val="20"/>
          <w:szCs w:val="20"/>
        </w:rPr>
        <w:t xml:space="preserve"> transmission addressed </w:t>
      </w:r>
      <w:r w:rsidR="00FA5F5C">
        <w:rPr>
          <w:rFonts w:eastAsia="宋体" w:hint="eastAsia"/>
          <w:sz w:val="20"/>
          <w:szCs w:val="20"/>
        </w:rPr>
        <w:t>by</w:t>
      </w:r>
      <w:r w:rsidR="00FA5F5C">
        <w:rPr>
          <w:rFonts w:eastAsia="宋体"/>
          <w:sz w:val="20"/>
          <w:szCs w:val="20"/>
        </w:rPr>
        <w:t xml:space="preserve"> </w:t>
      </w:r>
      <w:r w:rsidRPr="00195991">
        <w:rPr>
          <w:rFonts w:eastAsia="宋体"/>
          <w:sz w:val="20"/>
          <w:szCs w:val="20"/>
        </w:rPr>
        <w:t xml:space="preserve">the </w:t>
      </w:r>
      <w:r w:rsidR="00FA5F5C">
        <w:rPr>
          <w:rFonts w:eastAsia="宋体"/>
          <w:sz w:val="20"/>
          <w:szCs w:val="20"/>
        </w:rPr>
        <w:t>UE-</w:t>
      </w:r>
      <w:r w:rsidR="00FA5F5C">
        <w:rPr>
          <w:rFonts w:eastAsia="宋体" w:hint="eastAsia"/>
          <w:sz w:val="20"/>
          <w:szCs w:val="20"/>
        </w:rPr>
        <w:t>specific</w:t>
      </w:r>
      <w:r w:rsidR="00FA5F5C" w:rsidRPr="00AC46AD">
        <w:rPr>
          <w:rFonts w:eastAsia="宋体" w:hint="eastAsia"/>
          <w:sz w:val="20"/>
          <w:szCs w:val="20"/>
        </w:rPr>
        <w:t xml:space="preserve"> RNTI</w:t>
      </w:r>
      <w:r w:rsidR="00FA5F5C" w:rsidRPr="00195991">
        <w:rPr>
          <w:rFonts w:eastAsia="宋体" w:hint="eastAsia"/>
          <w:sz w:val="20"/>
          <w:szCs w:val="20"/>
        </w:rPr>
        <w:t xml:space="preserve"> </w:t>
      </w:r>
      <w:r w:rsidRPr="00195991">
        <w:rPr>
          <w:rFonts w:eastAsia="宋体" w:hint="eastAsia"/>
          <w:sz w:val="20"/>
          <w:szCs w:val="20"/>
        </w:rPr>
        <w:t xml:space="preserve">in the </w:t>
      </w:r>
      <w:r w:rsidRPr="00195991">
        <w:rPr>
          <w:rFonts w:eastAsia="宋体"/>
          <w:sz w:val="20"/>
          <w:szCs w:val="20"/>
        </w:rPr>
        <w:t>common search space</w:t>
      </w:r>
      <w:r>
        <w:rPr>
          <w:rFonts w:eastAsia="宋体"/>
          <w:sz w:val="20"/>
          <w:szCs w:val="20"/>
        </w:rPr>
        <w:t xml:space="preserve"> </w:t>
      </w:r>
      <w:r w:rsidRPr="00195991">
        <w:rPr>
          <w:rFonts w:eastAsia="宋体" w:hint="eastAsia"/>
          <w:sz w:val="20"/>
          <w:szCs w:val="20"/>
        </w:rPr>
        <w:t xml:space="preserve">(CSS) </w:t>
      </w:r>
      <w:r w:rsidR="00FA5F5C">
        <w:rPr>
          <w:rFonts w:eastAsia="宋体" w:hint="eastAsia"/>
          <w:sz w:val="20"/>
          <w:szCs w:val="20"/>
        </w:rPr>
        <w:t>for</w:t>
      </w:r>
      <w:r w:rsidR="00FA5F5C">
        <w:rPr>
          <w:rFonts w:eastAsia="宋体"/>
          <w:sz w:val="20"/>
          <w:szCs w:val="20"/>
        </w:rPr>
        <w:t xml:space="preserve"> </w:t>
      </w:r>
      <w:r w:rsidR="00FA5F5C">
        <w:rPr>
          <w:rFonts w:eastAsia="宋体" w:hint="eastAsia"/>
          <w:sz w:val="20"/>
          <w:szCs w:val="20"/>
        </w:rPr>
        <w:t>UL</w:t>
      </w:r>
      <w:r w:rsidR="00FA5F5C">
        <w:rPr>
          <w:rFonts w:eastAsia="宋体"/>
          <w:sz w:val="20"/>
          <w:szCs w:val="20"/>
        </w:rPr>
        <w:t xml:space="preserve"> </w:t>
      </w:r>
      <w:r w:rsidR="00FA5F5C">
        <w:rPr>
          <w:rFonts w:eastAsia="宋体" w:hint="eastAsia"/>
          <w:sz w:val="20"/>
          <w:szCs w:val="20"/>
        </w:rPr>
        <w:t>grant.</w:t>
      </w:r>
      <w:r w:rsidR="00FA5F5C">
        <w:rPr>
          <w:rFonts w:eastAsia="宋体"/>
          <w:sz w:val="20"/>
          <w:szCs w:val="20"/>
        </w:rPr>
        <w:t xml:space="preserve"> After the UE sends UL data</w:t>
      </w:r>
      <w:r w:rsidR="00E17D29">
        <w:rPr>
          <w:rFonts w:eastAsia="宋体"/>
          <w:sz w:val="20"/>
          <w:szCs w:val="20"/>
        </w:rPr>
        <w:t xml:space="preserve"> on the UL grant</w:t>
      </w:r>
      <w:r w:rsidR="00FA5F5C">
        <w:rPr>
          <w:rFonts w:eastAsia="宋体"/>
          <w:sz w:val="20"/>
          <w:szCs w:val="20"/>
        </w:rPr>
        <w:t>, the UE can release the UE-</w:t>
      </w:r>
      <w:r w:rsidR="00FA5F5C">
        <w:rPr>
          <w:rFonts w:eastAsia="宋体" w:hint="eastAsia"/>
          <w:sz w:val="20"/>
          <w:szCs w:val="20"/>
        </w:rPr>
        <w:t>specific</w:t>
      </w:r>
      <w:r w:rsidR="00FA5F5C" w:rsidRPr="00AC46AD">
        <w:rPr>
          <w:rFonts w:eastAsia="宋体" w:hint="eastAsia"/>
          <w:sz w:val="20"/>
          <w:szCs w:val="20"/>
        </w:rPr>
        <w:t xml:space="preserve"> RNTI</w:t>
      </w:r>
      <w:r w:rsidR="00E17D29">
        <w:rPr>
          <w:rFonts w:eastAsia="宋体"/>
          <w:sz w:val="20"/>
          <w:szCs w:val="20"/>
        </w:rPr>
        <w:t xml:space="preserve"> and completely enter the RRC_IDLE.</w:t>
      </w:r>
      <w:r w:rsidRPr="00195991">
        <w:rPr>
          <w:rFonts w:eastAsia="宋体" w:hint="eastAsia"/>
          <w:sz w:val="20"/>
          <w:szCs w:val="20"/>
        </w:rPr>
        <w:t xml:space="preserve"> </w:t>
      </w:r>
    </w:p>
    <w:p w14:paraId="642F7249" w14:textId="6C1F8441" w:rsidR="003E432C" w:rsidRPr="00195991" w:rsidRDefault="003E432C" w:rsidP="00F31A4B">
      <w:pPr>
        <w:rPr>
          <w:rFonts w:eastAsia="宋体"/>
          <w:sz w:val="20"/>
          <w:szCs w:val="20"/>
        </w:rPr>
      </w:pPr>
      <w:r>
        <w:rPr>
          <w:rFonts w:eastAsia="宋体"/>
          <w:sz w:val="20"/>
          <w:szCs w:val="20"/>
        </w:rPr>
        <w:t xml:space="preserve">Such procedure can also be adopted for UP solution in order to solve the concern in observation 3. </w:t>
      </w:r>
    </w:p>
    <w:p w14:paraId="772E0D63" w14:textId="7A5EEC8F" w:rsidR="00AC46AD" w:rsidRPr="00F31A4B" w:rsidRDefault="00AC46AD" w:rsidP="00F31A4B">
      <w:pPr>
        <w:rPr>
          <w:rFonts w:eastAsiaTheme="minorEastAsia" w:cs="Arial"/>
          <w:b/>
          <w:sz w:val="20"/>
          <w:szCs w:val="20"/>
        </w:rPr>
      </w:pPr>
      <w:bookmarkStart w:id="10" w:name="_GoBack"/>
      <w:r w:rsidRPr="00F31A4B">
        <w:rPr>
          <w:rFonts w:eastAsiaTheme="minorEastAsia" w:cs="Arial" w:hint="eastAsia"/>
          <w:b/>
          <w:sz w:val="20"/>
          <w:szCs w:val="20"/>
        </w:rPr>
        <w:t xml:space="preserve">Proposal </w:t>
      </w:r>
      <w:r w:rsidR="001755B7">
        <w:rPr>
          <w:rFonts w:eastAsiaTheme="minorEastAsia" w:cs="Arial"/>
          <w:b/>
          <w:sz w:val="20"/>
          <w:szCs w:val="20"/>
        </w:rPr>
        <w:t>3</w:t>
      </w:r>
      <w:r w:rsidRPr="00F31A4B">
        <w:rPr>
          <w:rFonts w:eastAsiaTheme="minorEastAsia" w:cs="Arial" w:hint="eastAsia"/>
          <w:b/>
          <w:sz w:val="20"/>
          <w:szCs w:val="20"/>
        </w:rPr>
        <w:t xml:space="preserve">: </w:t>
      </w:r>
      <w:r w:rsidR="003E432C">
        <w:rPr>
          <w:rFonts w:eastAsiaTheme="minorEastAsia" w:cs="Arial"/>
          <w:b/>
          <w:sz w:val="20"/>
          <w:szCs w:val="20"/>
        </w:rPr>
        <w:t>Af</w:t>
      </w:r>
      <w:r w:rsidR="00E17D29" w:rsidRPr="00F31A4B">
        <w:rPr>
          <w:rFonts w:eastAsiaTheme="minorEastAsia" w:cs="Arial"/>
          <w:b/>
          <w:sz w:val="20"/>
          <w:szCs w:val="20"/>
        </w:rPr>
        <w:t>ter</w:t>
      </w:r>
      <w:r w:rsidRPr="00F31A4B">
        <w:rPr>
          <w:rFonts w:eastAsiaTheme="minorEastAsia" w:cs="Arial" w:hint="eastAsia"/>
          <w:b/>
          <w:sz w:val="20"/>
          <w:szCs w:val="20"/>
        </w:rPr>
        <w:t xml:space="preserve"> Msg4</w:t>
      </w:r>
      <w:r w:rsidR="00E17D29" w:rsidRPr="00F31A4B">
        <w:rPr>
          <w:rFonts w:eastAsiaTheme="minorEastAsia" w:cs="Arial"/>
          <w:b/>
          <w:sz w:val="20"/>
          <w:szCs w:val="20"/>
        </w:rPr>
        <w:t xml:space="preserve"> for MT EDT</w:t>
      </w:r>
      <w:r w:rsidR="003E432C">
        <w:rPr>
          <w:rFonts w:eastAsiaTheme="minorEastAsia" w:cs="Arial"/>
          <w:b/>
          <w:sz w:val="20"/>
          <w:szCs w:val="20"/>
        </w:rPr>
        <w:t xml:space="preserve"> (reusing MO EDT Msg4)</w:t>
      </w:r>
      <w:r w:rsidRPr="00F31A4B">
        <w:rPr>
          <w:rFonts w:eastAsiaTheme="minorEastAsia" w:cs="Arial" w:hint="eastAsia"/>
          <w:b/>
          <w:sz w:val="20"/>
          <w:szCs w:val="20"/>
        </w:rPr>
        <w:t xml:space="preserve">, the UE and eNB can </w:t>
      </w:r>
      <w:r w:rsidR="00E17D29" w:rsidRPr="00F31A4B">
        <w:rPr>
          <w:rFonts w:eastAsiaTheme="minorEastAsia" w:cs="Arial" w:hint="eastAsia"/>
          <w:b/>
          <w:sz w:val="20"/>
          <w:szCs w:val="20"/>
        </w:rPr>
        <w:t>store</w:t>
      </w:r>
      <w:r w:rsidR="00E17D29" w:rsidRPr="00F31A4B">
        <w:rPr>
          <w:rFonts w:eastAsiaTheme="minorEastAsia" w:cs="Arial"/>
          <w:b/>
          <w:sz w:val="20"/>
          <w:szCs w:val="20"/>
        </w:rPr>
        <w:t xml:space="preserve"> </w:t>
      </w:r>
      <w:r w:rsidR="00E17D29" w:rsidRPr="00F31A4B">
        <w:rPr>
          <w:rFonts w:eastAsiaTheme="minorEastAsia" w:cs="Arial" w:hint="eastAsia"/>
          <w:b/>
          <w:sz w:val="20"/>
          <w:szCs w:val="20"/>
        </w:rPr>
        <w:t>the</w:t>
      </w:r>
      <w:r w:rsidR="00E17D29" w:rsidRPr="00F31A4B">
        <w:rPr>
          <w:rFonts w:eastAsiaTheme="minorEastAsia" w:cs="Arial"/>
          <w:b/>
          <w:sz w:val="20"/>
          <w:szCs w:val="20"/>
        </w:rPr>
        <w:t xml:space="preserve"> assigned UE-</w:t>
      </w:r>
      <w:r w:rsidR="00E17D29" w:rsidRPr="00F31A4B">
        <w:rPr>
          <w:rFonts w:eastAsiaTheme="minorEastAsia" w:cs="Arial" w:hint="eastAsia"/>
          <w:b/>
          <w:sz w:val="20"/>
          <w:szCs w:val="20"/>
        </w:rPr>
        <w:t>specific RNTI</w:t>
      </w:r>
      <w:r w:rsidR="00E17D29" w:rsidRPr="00F31A4B">
        <w:rPr>
          <w:rFonts w:eastAsiaTheme="minorEastAsia" w:cs="Arial"/>
          <w:b/>
          <w:sz w:val="20"/>
          <w:szCs w:val="20"/>
        </w:rPr>
        <w:t xml:space="preserve"> </w:t>
      </w:r>
      <w:r w:rsidR="00E17D29" w:rsidRPr="00F31A4B">
        <w:rPr>
          <w:rFonts w:eastAsiaTheme="minorEastAsia" w:cs="Arial" w:hint="eastAsia"/>
          <w:b/>
          <w:sz w:val="20"/>
          <w:szCs w:val="20"/>
        </w:rPr>
        <w:t>and</w:t>
      </w:r>
      <w:r w:rsidR="00E17D29" w:rsidRPr="00F31A4B">
        <w:rPr>
          <w:rFonts w:eastAsiaTheme="minorEastAsia" w:cs="Arial"/>
          <w:b/>
          <w:sz w:val="20"/>
          <w:szCs w:val="20"/>
        </w:rPr>
        <w:t xml:space="preserve"> </w:t>
      </w:r>
      <w:r w:rsidR="00E17D29" w:rsidRPr="00F31A4B">
        <w:rPr>
          <w:rFonts w:eastAsiaTheme="minorEastAsia" w:cs="Arial" w:hint="eastAsia"/>
          <w:b/>
          <w:sz w:val="20"/>
          <w:szCs w:val="20"/>
        </w:rPr>
        <w:t>keep in RRC_IDLE state for a while</w:t>
      </w:r>
      <w:r w:rsidR="00E17D29" w:rsidRPr="00F31A4B">
        <w:rPr>
          <w:rFonts w:eastAsiaTheme="minorEastAsia" w:cs="Arial"/>
          <w:b/>
          <w:sz w:val="20"/>
          <w:szCs w:val="20"/>
        </w:rPr>
        <w:t xml:space="preserve"> to send the possible UL application data.</w:t>
      </w:r>
      <w:bookmarkEnd w:id="10"/>
    </w:p>
    <w:p w14:paraId="3CC47997" w14:textId="4F3B3791" w:rsidR="00AC46AD" w:rsidRPr="00D92132" w:rsidRDefault="00AC46AD" w:rsidP="00F31A4B">
      <w:pPr>
        <w:rPr>
          <w:rFonts w:eastAsia="宋体"/>
          <w:sz w:val="20"/>
          <w:szCs w:val="20"/>
        </w:rPr>
      </w:pPr>
      <w:r>
        <w:rPr>
          <w:rFonts w:eastAsia="宋体"/>
          <w:sz w:val="20"/>
          <w:szCs w:val="20"/>
        </w:rPr>
        <w:lastRenderedPageBreak/>
        <w:t>The</w:t>
      </w:r>
      <w:r w:rsidRPr="00D92132">
        <w:rPr>
          <w:rFonts w:eastAsia="宋体" w:hint="eastAsia"/>
          <w:sz w:val="20"/>
          <w:szCs w:val="20"/>
        </w:rPr>
        <w:t xml:space="preserve"> example procedure</w:t>
      </w:r>
      <w:r>
        <w:rPr>
          <w:rFonts w:eastAsia="宋体"/>
          <w:sz w:val="20"/>
          <w:szCs w:val="20"/>
        </w:rPr>
        <w:t>s</w:t>
      </w:r>
      <w:r w:rsidRPr="00D92132">
        <w:rPr>
          <w:rFonts w:eastAsia="宋体" w:hint="eastAsia"/>
          <w:sz w:val="20"/>
          <w:szCs w:val="20"/>
        </w:rPr>
        <w:t xml:space="preserve"> for </w:t>
      </w:r>
      <w:r w:rsidR="00E17D29" w:rsidRPr="00F31A4B">
        <w:rPr>
          <w:rFonts w:eastAsia="宋体" w:hint="eastAsia"/>
          <w:sz w:val="20"/>
          <w:szCs w:val="20"/>
        </w:rPr>
        <w:t xml:space="preserve">Proposal </w:t>
      </w:r>
      <w:r w:rsidR="00E17D29" w:rsidRPr="00F31A4B">
        <w:rPr>
          <w:rFonts w:eastAsia="宋体"/>
          <w:sz w:val="20"/>
          <w:szCs w:val="20"/>
        </w:rPr>
        <w:t xml:space="preserve">10 </w:t>
      </w:r>
      <w:r w:rsidR="00E17D29" w:rsidRPr="00FD499F">
        <w:rPr>
          <w:rFonts w:eastAsia="宋体"/>
          <w:sz w:val="20"/>
          <w:szCs w:val="20"/>
        </w:rPr>
        <w:t>are</w:t>
      </w:r>
      <w:r w:rsidRPr="00D92132">
        <w:rPr>
          <w:rFonts w:eastAsia="宋体" w:hint="eastAsia"/>
          <w:sz w:val="20"/>
          <w:szCs w:val="20"/>
        </w:rPr>
        <w:t xml:space="preserve"> given in Figure </w:t>
      </w:r>
      <w:r w:rsidR="003E432C">
        <w:rPr>
          <w:rFonts w:eastAsia="宋体"/>
          <w:sz w:val="20"/>
          <w:szCs w:val="20"/>
        </w:rPr>
        <w:t>3</w:t>
      </w:r>
      <w:r>
        <w:rPr>
          <w:rFonts w:eastAsia="宋体"/>
          <w:sz w:val="20"/>
          <w:szCs w:val="20"/>
        </w:rPr>
        <w:t xml:space="preserve"> and Figure </w:t>
      </w:r>
      <w:r w:rsidR="003E432C">
        <w:rPr>
          <w:rFonts w:eastAsia="宋体"/>
          <w:sz w:val="20"/>
          <w:szCs w:val="20"/>
        </w:rPr>
        <w:t>4</w:t>
      </w:r>
      <w:r w:rsidRPr="00D92132">
        <w:rPr>
          <w:rFonts w:eastAsia="宋体" w:hint="eastAsia"/>
          <w:sz w:val="20"/>
          <w:szCs w:val="20"/>
        </w:rPr>
        <w:t>:</w:t>
      </w:r>
    </w:p>
    <w:p w14:paraId="58795B9D" w14:textId="71E85115" w:rsidR="00AC46AD" w:rsidRDefault="003E432C" w:rsidP="00AC46AD">
      <w:pPr>
        <w:jc w:val="center"/>
      </w:pPr>
      <w:r>
        <w:object w:dxaOrig="10883" w:dyaOrig="9394" w14:anchorId="4A625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5pt;height:276.05pt" o:ole="">
            <v:imagedata r:id="rId10" o:title=""/>
          </v:shape>
          <o:OLEObject Type="Embed" ProgID="Visio.Drawing.11" ShapeID="_x0000_i1025" DrawAspect="Content" ObjectID="_1618360609" r:id="rId11"/>
        </w:object>
      </w:r>
    </w:p>
    <w:p w14:paraId="42BC73FF" w14:textId="11428FCA" w:rsidR="00AC46AD" w:rsidRDefault="00AC46AD" w:rsidP="00AC46AD">
      <w:pPr>
        <w:jc w:val="center"/>
        <w:rPr>
          <w:rFonts w:eastAsia="宋体"/>
          <w:sz w:val="20"/>
          <w:szCs w:val="20"/>
        </w:rPr>
      </w:pPr>
      <w:r w:rsidRPr="002222E0">
        <w:rPr>
          <w:rFonts w:eastAsia="宋体"/>
          <w:sz w:val="20"/>
          <w:szCs w:val="20"/>
        </w:rPr>
        <w:t xml:space="preserve">Figure </w:t>
      </w:r>
      <w:r w:rsidR="003E432C">
        <w:rPr>
          <w:rFonts w:eastAsia="宋体"/>
          <w:sz w:val="20"/>
          <w:szCs w:val="20"/>
        </w:rPr>
        <w:t>3</w:t>
      </w:r>
      <w:r w:rsidRPr="002222E0">
        <w:rPr>
          <w:rFonts w:eastAsia="宋体"/>
          <w:sz w:val="20"/>
          <w:szCs w:val="20"/>
        </w:rPr>
        <w:t>:</w:t>
      </w:r>
      <w:r>
        <w:rPr>
          <w:rFonts w:eastAsia="宋体"/>
          <w:sz w:val="20"/>
          <w:szCs w:val="20"/>
        </w:rPr>
        <w:t xml:space="preserve"> </w:t>
      </w:r>
      <w:r w:rsidR="00CD10D7">
        <w:rPr>
          <w:rFonts w:eastAsia="宋体" w:hint="eastAsia"/>
          <w:sz w:val="20"/>
          <w:szCs w:val="20"/>
        </w:rPr>
        <w:t>UL</w:t>
      </w:r>
      <w:r>
        <w:rPr>
          <w:rFonts w:eastAsia="宋体"/>
          <w:sz w:val="20"/>
          <w:szCs w:val="20"/>
        </w:rPr>
        <w:t xml:space="preserve"> ACK</w:t>
      </w:r>
      <w:r w:rsidR="00CD10D7">
        <w:rPr>
          <w:rFonts w:eastAsia="宋体"/>
          <w:sz w:val="20"/>
          <w:szCs w:val="20"/>
        </w:rPr>
        <w:t xml:space="preserve"> </w:t>
      </w:r>
      <w:r w:rsidR="00CD10D7">
        <w:rPr>
          <w:rFonts w:eastAsia="宋体" w:hint="eastAsia"/>
          <w:sz w:val="20"/>
          <w:szCs w:val="20"/>
        </w:rPr>
        <w:t>data</w:t>
      </w:r>
      <w:r>
        <w:rPr>
          <w:rFonts w:eastAsia="宋体"/>
          <w:sz w:val="20"/>
          <w:szCs w:val="20"/>
        </w:rPr>
        <w:t xml:space="preserve"> transmission for </w:t>
      </w:r>
      <w:r w:rsidR="00CD10D7">
        <w:rPr>
          <w:rFonts w:eastAsia="宋体" w:hint="eastAsia"/>
          <w:sz w:val="20"/>
          <w:szCs w:val="20"/>
        </w:rPr>
        <w:t>Msg4-based</w:t>
      </w:r>
      <w:r w:rsidR="00CD10D7">
        <w:rPr>
          <w:rFonts w:eastAsia="宋体"/>
          <w:sz w:val="20"/>
          <w:szCs w:val="20"/>
        </w:rPr>
        <w:t xml:space="preserve"> </w:t>
      </w:r>
      <w:r w:rsidR="00CD10D7">
        <w:rPr>
          <w:rFonts w:eastAsia="宋体" w:hint="eastAsia"/>
          <w:sz w:val="20"/>
          <w:szCs w:val="20"/>
        </w:rPr>
        <w:t>MT-EDT</w:t>
      </w:r>
      <w:r>
        <w:rPr>
          <w:rFonts w:eastAsia="宋体"/>
          <w:sz w:val="20"/>
          <w:szCs w:val="20"/>
        </w:rPr>
        <w:t xml:space="preserve"> (for CP solution)</w:t>
      </w:r>
    </w:p>
    <w:p w14:paraId="52BACEEF" w14:textId="37D0E64C" w:rsidR="00AC46AD" w:rsidRDefault="003E432C" w:rsidP="00AC46AD">
      <w:pPr>
        <w:jc w:val="center"/>
        <w:rPr>
          <w:rFonts w:eastAsia="宋体"/>
          <w:sz w:val="20"/>
          <w:szCs w:val="20"/>
        </w:rPr>
      </w:pPr>
      <w:r>
        <w:object w:dxaOrig="11166" w:dyaOrig="9394" w14:anchorId="398BCE52">
          <v:shape id="_x0000_i1026" type="#_x0000_t75" style="width:323.4pt;height:271.85pt" o:ole="">
            <v:imagedata r:id="rId12" o:title=""/>
          </v:shape>
          <o:OLEObject Type="Embed" ProgID="Visio.Drawing.11" ShapeID="_x0000_i1026" DrawAspect="Content" ObjectID="_1618360610" r:id="rId13"/>
        </w:object>
      </w:r>
    </w:p>
    <w:p w14:paraId="2B324378" w14:textId="54B50A58" w:rsidR="006006A4" w:rsidRPr="00567F43" w:rsidRDefault="00AC46AD" w:rsidP="00D0064B">
      <w:pPr>
        <w:spacing w:after="0" w:line="240" w:lineRule="auto"/>
        <w:jc w:val="center"/>
        <w:rPr>
          <w:rFonts w:cs="Arial"/>
          <w:sz w:val="20"/>
          <w:szCs w:val="20"/>
        </w:rPr>
      </w:pPr>
      <w:r w:rsidRPr="002222E0">
        <w:rPr>
          <w:rFonts w:eastAsia="宋体"/>
          <w:sz w:val="20"/>
          <w:szCs w:val="20"/>
        </w:rPr>
        <w:t xml:space="preserve">Figure </w:t>
      </w:r>
      <w:r w:rsidR="003E432C">
        <w:rPr>
          <w:rFonts w:eastAsia="宋体"/>
          <w:sz w:val="20"/>
          <w:szCs w:val="20"/>
        </w:rPr>
        <w:t>4</w:t>
      </w:r>
      <w:r w:rsidRPr="002222E0">
        <w:rPr>
          <w:rFonts w:eastAsia="宋体"/>
          <w:sz w:val="20"/>
          <w:szCs w:val="20"/>
        </w:rPr>
        <w:t>:</w:t>
      </w:r>
      <w:r>
        <w:rPr>
          <w:rFonts w:eastAsia="宋体"/>
          <w:sz w:val="20"/>
          <w:szCs w:val="20"/>
        </w:rPr>
        <w:t xml:space="preserve"> </w:t>
      </w:r>
      <w:r w:rsidR="00CD10D7">
        <w:rPr>
          <w:rFonts w:eastAsia="宋体" w:hint="eastAsia"/>
          <w:sz w:val="20"/>
          <w:szCs w:val="20"/>
        </w:rPr>
        <w:t>UL</w:t>
      </w:r>
      <w:r w:rsidR="00CD10D7">
        <w:rPr>
          <w:rFonts w:eastAsia="宋体"/>
          <w:sz w:val="20"/>
          <w:szCs w:val="20"/>
        </w:rPr>
        <w:t xml:space="preserve"> ACK </w:t>
      </w:r>
      <w:r w:rsidR="00CD10D7">
        <w:rPr>
          <w:rFonts w:eastAsia="宋体" w:hint="eastAsia"/>
          <w:sz w:val="20"/>
          <w:szCs w:val="20"/>
        </w:rPr>
        <w:t>data</w:t>
      </w:r>
      <w:r w:rsidR="00CD10D7">
        <w:rPr>
          <w:rFonts w:eastAsia="宋体"/>
          <w:sz w:val="20"/>
          <w:szCs w:val="20"/>
        </w:rPr>
        <w:t xml:space="preserve"> transmission for </w:t>
      </w:r>
      <w:r w:rsidR="00CD10D7">
        <w:rPr>
          <w:rFonts w:eastAsia="宋体" w:hint="eastAsia"/>
          <w:sz w:val="20"/>
          <w:szCs w:val="20"/>
        </w:rPr>
        <w:t>Msg4-based</w:t>
      </w:r>
      <w:r w:rsidR="00CD10D7">
        <w:rPr>
          <w:rFonts w:eastAsia="宋体"/>
          <w:sz w:val="20"/>
          <w:szCs w:val="20"/>
        </w:rPr>
        <w:t xml:space="preserve"> </w:t>
      </w:r>
      <w:r w:rsidR="00CD10D7">
        <w:rPr>
          <w:rFonts w:eastAsia="宋体" w:hint="eastAsia"/>
          <w:sz w:val="20"/>
          <w:szCs w:val="20"/>
        </w:rPr>
        <w:t>MT-EDT</w:t>
      </w:r>
      <w:r>
        <w:rPr>
          <w:rFonts w:eastAsia="宋体"/>
          <w:sz w:val="20"/>
          <w:szCs w:val="20"/>
        </w:rPr>
        <w:t xml:space="preserve"> (for UP solution)</w:t>
      </w:r>
    </w:p>
    <w:p w14:paraId="7C412688" w14:textId="77777777" w:rsidR="00BA3DB4" w:rsidRPr="00CD10D7" w:rsidRDefault="00BA3DB4" w:rsidP="003471F9">
      <w:pPr>
        <w:spacing w:after="0" w:line="100" w:lineRule="exact"/>
        <w:rPr>
          <w:rFonts w:eastAsia="宋体"/>
          <w:sz w:val="20"/>
          <w:szCs w:val="20"/>
        </w:rPr>
      </w:pPr>
    </w:p>
    <w:p w14:paraId="6A70257E" w14:textId="77777777" w:rsidR="00981207" w:rsidRDefault="00981207">
      <w:pPr>
        <w:pStyle w:val="1"/>
        <w:spacing w:before="120" w:after="120" w:line="360" w:lineRule="auto"/>
        <w:ind w:left="431" w:hanging="431"/>
        <w:rPr>
          <w:lang w:val="en-US"/>
        </w:rPr>
      </w:pPr>
      <w:bookmarkStart w:id="11" w:name="OLE_LINK1"/>
      <w:r>
        <w:rPr>
          <w:lang w:val="en-US"/>
        </w:rPr>
        <w:lastRenderedPageBreak/>
        <w:t>Conclusions</w:t>
      </w:r>
    </w:p>
    <w:p w14:paraId="6B5B36CD" w14:textId="77777777" w:rsidR="00981207" w:rsidRDefault="00981207">
      <w:pPr>
        <w:jc w:val="both"/>
        <w:rPr>
          <w:sz w:val="20"/>
          <w:szCs w:val="20"/>
        </w:rPr>
      </w:pPr>
      <w:r>
        <w:rPr>
          <w:sz w:val="20"/>
          <w:szCs w:val="20"/>
        </w:rPr>
        <w:t xml:space="preserve">In this contribution, </w:t>
      </w:r>
      <w:r w:rsidR="009E3D3B">
        <w:rPr>
          <w:sz w:val="20"/>
          <w:szCs w:val="20"/>
        </w:rPr>
        <w:t xml:space="preserve">we </w:t>
      </w:r>
      <w:r>
        <w:rPr>
          <w:sz w:val="20"/>
          <w:szCs w:val="20"/>
        </w:rPr>
        <w:t xml:space="preserve">make the following </w:t>
      </w:r>
      <w:r w:rsidR="009E3D3B">
        <w:rPr>
          <w:sz w:val="20"/>
          <w:szCs w:val="20"/>
        </w:rPr>
        <w:t xml:space="preserve">observations and </w:t>
      </w:r>
      <w:r>
        <w:rPr>
          <w:sz w:val="20"/>
          <w:szCs w:val="20"/>
        </w:rPr>
        <w:t>proposal</w:t>
      </w:r>
      <w:r>
        <w:rPr>
          <w:rFonts w:hint="eastAsia"/>
          <w:sz w:val="20"/>
          <w:szCs w:val="20"/>
        </w:rPr>
        <w:t>s</w:t>
      </w:r>
      <w:r>
        <w:rPr>
          <w:sz w:val="20"/>
          <w:szCs w:val="20"/>
        </w:rPr>
        <w:t>:</w:t>
      </w:r>
    </w:p>
    <w:p w14:paraId="377FDECF" w14:textId="77777777" w:rsidR="001755B7" w:rsidRPr="001755B7" w:rsidRDefault="001755B7" w:rsidP="001755B7">
      <w:pPr>
        <w:rPr>
          <w:rFonts w:eastAsiaTheme="minorEastAsia" w:cs="Arial"/>
          <w:b/>
          <w:sz w:val="20"/>
          <w:szCs w:val="20"/>
        </w:rPr>
      </w:pPr>
      <w:r w:rsidRPr="001755B7">
        <w:rPr>
          <w:rFonts w:eastAsiaTheme="minorEastAsia" w:cs="Arial"/>
          <w:b/>
          <w:sz w:val="20"/>
          <w:szCs w:val="20"/>
        </w:rPr>
        <w:t>Observation 1: For both UP solution and CP solution, it’s feasible to use legacy (i.e., non-EDT) Msg1 and Msg2 combined with MO-EDT Msg3 and Msg4 for MT EDT case, with RAN3 spec enhancement and earlier retrieving the UE context for UP solution.</w:t>
      </w:r>
    </w:p>
    <w:p w14:paraId="3F938D21" w14:textId="77777777" w:rsidR="001755B7" w:rsidRPr="001755B7" w:rsidRDefault="001755B7" w:rsidP="001755B7">
      <w:pPr>
        <w:rPr>
          <w:rFonts w:eastAsiaTheme="minorEastAsia" w:cs="Arial"/>
          <w:b/>
          <w:sz w:val="20"/>
          <w:szCs w:val="20"/>
        </w:rPr>
      </w:pPr>
      <w:r w:rsidRPr="001755B7">
        <w:rPr>
          <w:rFonts w:eastAsiaTheme="minorEastAsia" w:cs="Arial"/>
          <w:b/>
          <w:sz w:val="20"/>
          <w:szCs w:val="20"/>
        </w:rPr>
        <w:t>Observation 2: It’s also feasible to introduce a smaller TBS for only used by MT-EDT and then the UE can use the MO-EDT Msg1/Msg2 and Msg3 for MT-EDT.</w:t>
      </w:r>
    </w:p>
    <w:p w14:paraId="1A9A1457" w14:textId="77777777" w:rsidR="001755B7" w:rsidRPr="001755B7" w:rsidRDefault="001755B7" w:rsidP="001755B7">
      <w:pPr>
        <w:rPr>
          <w:rFonts w:eastAsiaTheme="minorEastAsia" w:cs="Arial"/>
          <w:b/>
          <w:sz w:val="20"/>
          <w:szCs w:val="20"/>
        </w:rPr>
      </w:pPr>
      <w:r w:rsidRPr="001755B7">
        <w:rPr>
          <w:rFonts w:eastAsiaTheme="minorEastAsia" w:cs="Arial"/>
          <w:b/>
          <w:sz w:val="20"/>
          <w:szCs w:val="20"/>
        </w:rPr>
        <w:t>Observation 3: Since it may be highly possible that UE only have one small UL ACK data to send, using RRCConnectionResume in Msg4 to fallback the UE into RRC_CONNECTED to transmit the UL ACK data would cause unnecessary UE power consumption.</w:t>
      </w:r>
    </w:p>
    <w:p w14:paraId="105C82AB" w14:textId="2B96C4F0" w:rsidR="001755B7" w:rsidRDefault="00A009E2" w:rsidP="001755B7">
      <w:pPr>
        <w:rPr>
          <w:b/>
          <w:sz w:val="20"/>
          <w:szCs w:val="20"/>
        </w:rPr>
      </w:pPr>
      <w:r w:rsidRPr="003E432C">
        <w:rPr>
          <w:rFonts w:eastAsiaTheme="minorEastAsia" w:cs="Arial"/>
          <w:b/>
          <w:sz w:val="20"/>
          <w:szCs w:val="20"/>
        </w:rPr>
        <w:t xml:space="preserve">Observation </w:t>
      </w:r>
      <w:r>
        <w:rPr>
          <w:rFonts w:eastAsiaTheme="minorEastAsia" w:cs="Arial"/>
          <w:b/>
          <w:sz w:val="20"/>
          <w:szCs w:val="20"/>
        </w:rPr>
        <w:t>4</w:t>
      </w:r>
      <w:r w:rsidRPr="003E432C">
        <w:rPr>
          <w:rFonts w:eastAsiaTheme="minorEastAsia" w:cs="Arial"/>
          <w:b/>
          <w:sz w:val="20"/>
          <w:szCs w:val="20"/>
        </w:rPr>
        <w:t xml:space="preserve">: Besides the concern in observation 1, for CP solution, </w:t>
      </w:r>
      <w:r w:rsidRPr="003E432C">
        <w:rPr>
          <w:rFonts w:cs="Arial"/>
          <w:b/>
          <w:sz w:val="20"/>
          <w:szCs w:val="20"/>
        </w:rPr>
        <w:t>a new RRC message in Msg4 needs to be defined</w:t>
      </w:r>
      <w:r w:rsidRPr="003E432C">
        <w:rPr>
          <w:rFonts w:eastAsiaTheme="minorEastAsia" w:cs="Arial"/>
          <w:b/>
          <w:sz w:val="20"/>
          <w:szCs w:val="20"/>
        </w:rPr>
        <w:t xml:space="preserve"> </w:t>
      </w:r>
      <w:r w:rsidRPr="003E432C">
        <w:rPr>
          <w:b/>
          <w:sz w:val="20"/>
          <w:szCs w:val="20"/>
          <w:lang w:val="en-CA"/>
        </w:rPr>
        <w:t xml:space="preserve">for not only including DL data </w:t>
      </w:r>
      <w:r w:rsidRPr="00A009E2">
        <w:rPr>
          <w:rFonts w:hint="eastAsia"/>
          <w:b/>
          <w:sz w:val="20"/>
          <w:szCs w:val="20"/>
          <w:lang w:val="en-CA"/>
        </w:rPr>
        <w:t>but</w:t>
      </w:r>
      <w:r w:rsidRPr="003E432C">
        <w:rPr>
          <w:b/>
          <w:sz w:val="20"/>
          <w:szCs w:val="20"/>
          <w:lang w:val="en-CA"/>
        </w:rPr>
        <w:t xml:space="preserve"> also later triggering Msg5</w:t>
      </w:r>
      <w:r>
        <w:rPr>
          <w:rFonts w:eastAsiaTheme="minorEastAsia" w:hint="eastAsia"/>
          <w:b/>
          <w:sz w:val="20"/>
          <w:szCs w:val="20"/>
          <w:lang w:val="en-CA"/>
        </w:rPr>
        <w:t>.</w:t>
      </w:r>
      <w:r>
        <w:rPr>
          <w:rFonts w:eastAsiaTheme="minorEastAsia"/>
          <w:b/>
          <w:sz w:val="20"/>
          <w:szCs w:val="20"/>
          <w:lang w:val="en-CA"/>
        </w:rPr>
        <w:t xml:space="preserve"> Such new message</w:t>
      </w:r>
      <w:r w:rsidRPr="003E432C">
        <w:rPr>
          <w:b/>
          <w:sz w:val="20"/>
          <w:szCs w:val="20"/>
          <w:lang w:val="en-CA"/>
        </w:rPr>
        <w:t xml:space="preserve"> will cause more complexity for specification.</w:t>
      </w:r>
    </w:p>
    <w:p w14:paraId="2506E69A" w14:textId="77777777" w:rsidR="001755B7" w:rsidRDefault="001755B7" w:rsidP="001755B7">
      <w:pPr>
        <w:rPr>
          <w:b/>
          <w:sz w:val="20"/>
          <w:szCs w:val="20"/>
        </w:rPr>
      </w:pPr>
      <w:r w:rsidRPr="001755B7">
        <w:rPr>
          <w:b/>
          <w:sz w:val="20"/>
          <w:szCs w:val="20"/>
        </w:rPr>
        <w:t xml:space="preserve">Proposal 1: Msg4-based </w:t>
      </w:r>
      <w:r w:rsidRPr="001755B7">
        <w:rPr>
          <w:rFonts w:eastAsia="宋体"/>
          <w:b/>
          <w:sz w:val="20"/>
          <w:szCs w:val="20"/>
        </w:rPr>
        <w:t>solution still needs to</w:t>
      </w:r>
      <w:r>
        <w:rPr>
          <w:rFonts w:eastAsia="宋体"/>
          <w:b/>
          <w:sz w:val="20"/>
          <w:szCs w:val="20"/>
        </w:rPr>
        <w:t xml:space="preserve"> </w:t>
      </w:r>
      <w:r w:rsidRPr="001755B7">
        <w:rPr>
          <w:b/>
          <w:sz w:val="20"/>
          <w:szCs w:val="20"/>
        </w:rPr>
        <w:t>be supported for MT EDT and how to choose the solutions can be left to eNB/MME decision.</w:t>
      </w:r>
    </w:p>
    <w:p w14:paraId="1091B129" w14:textId="14C97A10" w:rsidR="001755B7" w:rsidRDefault="001755B7" w:rsidP="001755B7">
      <w:pPr>
        <w:rPr>
          <w:rFonts w:eastAsiaTheme="minorEastAsia" w:cs="Arial"/>
          <w:b/>
          <w:sz w:val="20"/>
          <w:szCs w:val="20"/>
        </w:rPr>
      </w:pPr>
      <w:r w:rsidRPr="001755B7">
        <w:rPr>
          <w:rFonts w:eastAsiaTheme="minorEastAsia" w:cs="Arial"/>
          <w:b/>
          <w:sz w:val="20"/>
          <w:szCs w:val="20"/>
        </w:rPr>
        <w:t>Proposal 2: For Msg4-based scheme, RAN2 needs to discuss the options of using MO-EDT Msg1/Msg2 and Msg3 or legacy Msg1/Msg2 and Msg3, and choose one of it.</w:t>
      </w:r>
    </w:p>
    <w:p w14:paraId="4B1C6C5B" w14:textId="404636E7" w:rsidR="001755B7" w:rsidRPr="00F31A4B" w:rsidRDefault="001755B7" w:rsidP="001755B7">
      <w:pPr>
        <w:rPr>
          <w:rFonts w:eastAsiaTheme="minorEastAsia" w:cs="Arial"/>
          <w:b/>
          <w:sz w:val="20"/>
          <w:szCs w:val="20"/>
        </w:rPr>
      </w:pPr>
      <w:r w:rsidRPr="00F31A4B">
        <w:rPr>
          <w:rFonts w:eastAsiaTheme="minorEastAsia" w:cs="Arial" w:hint="eastAsia"/>
          <w:b/>
          <w:sz w:val="20"/>
          <w:szCs w:val="20"/>
        </w:rPr>
        <w:t xml:space="preserve">Proposal </w:t>
      </w:r>
      <w:r>
        <w:rPr>
          <w:rFonts w:eastAsiaTheme="minorEastAsia" w:cs="Arial"/>
          <w:b/>
          <w:sz w:val="20"/>
          <w:szCs w:val="20"/>
        </w:rPr>
        <w:t>3</w:t>
      </w:r>
      <w:r w:rsidRPr="00F31A4B">
        <w:rPr>
          <w:rFonts w:eastAsiaTheme="minorEastAsia" w:cs="Arial" w:hint="eastAsia"/>
          <w:b/>
          <w:sz w:val="20"/>
          <w:szCs w:val="20"/>
        </w:rPr>
        <w:t xml:space="preserve">: </w:t>
      </w:r>
      <w:r>
        <w:rPr>
          <w:rFonts w:eastAsiaTheme="minorEastAsia" w:cs="Arial"/>
          <w:b/>
          <w:sz w:val="20"/>
          <w:szCs w:val="20"/>
        </w:rPr>
        <w:t>Af</w:t>
      </w:r>
      <w:r w:rsidRPr="00F31A4B">
        <w:rPr>
          <w:rFonts w:eastAsiaTheme="minorEastAsia" w:cs="Arial"/>
          <w:b/>
          <w:sz w:val="20"/>
          <w:szCs w:val="20"/>
        </w:rPr>
        <w:t>ter</w:t>
      </w:r>
      <w:r w:rsidRPr="00F31A4B">
        <w:rPr>
          <w:rFonts w:eastAsiaTheme="minorEastAsia" w:cs="Arial" w:hint="eastAsia"/>
          <w:b/>
          <w:sz w:val="20"/>
          <w:szCs w:val="20"/>
        </w:rPr>
        <w:t xml:space="preserve"> Msg4</w:t>
      </w:r>
      <w:r w:rsidRPr="00F31A4B">
        <w:rPr>
          <w:rFonts w:eastAsiaTheme="minorEastAsia" w:cs="Arial"/>
          <w:b/>
          <w:sz w:val="20"/>
          <w:szCs w:val="20"/>
        </w:rPr>
        <w:t xml:space="preserve"> for MT EDT</w:t>
      </w:r>
      <w:r>
        <w:rPr>
          <w:rFonts w:eastAsiaTheme="minorEastAsia" w:cs="Arial"/>
          <w:b/>
          <w:sz w:val="20"/>
          <w:szCs w:val="20"/>
        </w:rPr>
        <w:t xml:space="preserve"> (reusing MO EDT Msg4)</w:t>
      </w:r>
      <w:r w:rsidRPr="00F31A4B">
        <w:rPr>
          <w:rFonts w:eastAsiaTheme="minorEastAsia" w:cs="Arial" w:hint="eastAsia"/>
          <w:b/>
          <w:sz w:val="20"/>
          <w:szCs w:val="20"/>
        </w:rPr>
        <w:t>, the UE and eNB can store</w:t>
      </w:r>
      <w:r w:rsidRPr="00F31A4B">
        <w:rPr>
          <w:rFonts w:eastAsiaTheme="minorEastAsia" w:cs="Arial"/>
          <w:b/>
          <w:sz w:val="20"/>
          <w:szCs w:val="20"/>
        </w:rPr>
        <w:t xml:space="preserve"> </w:t>
      </w:r>
      <w:r w:rsidRPr="00F31A4B">
        <w:rPr>
          <w:rFonts w:eastAsiaTheme="minorEastAsia" w:cs="Arial" w:hint="eastAsia"/>
          <w:b/>
          <w:sz w:val="20"/>
          <w:szCs w:val="20"/>
        </w:rPr>
        <w:t>the</w:t>
      </w:r>
      <w:r w:rsidRPr="00F31A4B">
        <w:rPr>
          <w:rFonts w:eastAsiaTheme="minorEastAsia" w:cs="Arial"/>
          <w:b/>
          <w:sz w:val="20"/>
          <w:szCs w:val="20"/>
        </w:rPr>
        <w:t xml:space="preserve"> assigned UE-</w:t>
      </w:r>
      <w:r w:rsidRPr="00F31A4B">
        <w:rPr>
          <w:rFonts w:eastAsiaTheme="minorEastAsia" w:cs="Arial" w:hint="eastAsia"/>
          <w:b/>
          <w:sz w:val="20"/>
          <w:szCs w:val="20"/>
        </w:rPr>
        <w:t>specific RNTI</w:t>
      </w:r>
      <w:r w:rsidRPr="00F31A4B">
        <w:rPr>
          <w:rFonts w:eastAsiaTheme="minorEastAsia" w:cs="Arial"/>
          <w:b/>
          <w:sz w:val="20"/>
          <w:szCs w:val="20"/>
        </w:rPr>
        <w:t xml:space="preserve"> </w:t>
      </w:r>
      <w:r w:rsidRPr="00F31A4B">
        <w:rPr>
          <w:rFonts w:eastAsiaTheme="minorEastAsia" w:cs="Arial" w:hint="eastAsia"/>
          <w:b/>
          <w:sz w:val="20"/>
          <w:szCs w:val="20"/>
        </w:rPr>
        <w:t>and</w:t>
      </w:r>
      <w:r w:rsidRPr="00F31A4B">
        <w:rPr>
          <w:rFonts w:eastAsiaTheme="minorEastAsia" w:cs="Arial"/>
          <w:b/>
          <w:sz w:val="20"/>
          <w:szCs w:val="20"/>
        </w:rPr>
        <w:t xml:space="preserve"> </w:t>
      </w:r>
      <w:r w:rsidRPr="00F31A4B">
        <w:rPr>
          <w:rFonts w:eastAsiaTheme="minorEastAsia" w:cs="Arial" w:hint="eastAsia"/>
          <w:b/>
          <w:sz w:val="20"/>
          <w:szCs w:val="20"/>
        </w:rPr>
        <w:t>keep in RRC_IDLE state for a while</w:t>
      </w:r>
      <w:r w:rsidRPr="00F31A4B">
        <w:rPr>
          <w:rFonts w:eastAsiaTheme="minorEastAsia" w:cs="Arial"/>
          <w:b/>
          <w:sz w:val="20"/>
          <w:szCs w:val="20"/>
        </w:rPr>
        <w:t xml:space="preserve"> to send the possible UL application data.</w:t>
      </w:r>
    </w:p>
    <w:p w14:paraId="2552431F" w14:textId="77777777" w:rsidR="00981207" w:rsidRDefault="00981207">
      <w:pPr>
        <w:pStyle w:val="1"/>
        <w:numPr>
          <w:ilvl w:val="0"/>
          <w:numId w:val="0"/>
        </w:numPr>
        <w:spacing w:before="120" w:after="120"/>
        <w:rPr>
          <w:lang w:val="en-US"/>
        </w:rPr>
      </w:pPr>
      <w:bookmarkStart w:id="12" w:name="OLE_LINK10"/>
      <w:bookmarkStart w:id="13" w:name="OLE_LINK11"/>
      <w:bookmarkEnd w:id="11"/>
      <w:r>
        <w:rPr>
          <w:lang w:val="en-US"/>
        </w:rPr>
        <w:t>References</w:t>
      </w:r>
    </w:p>
    <w:p w14:paraId="5FE5BE6C" w14:textId="77777777" w:rsidR="009048FC" w:rsidRPr="00155B6E" w:rsidRDefault="009048FC" w:rsidP="009048FC">
      <w:pPr>
        <w:numPr>
          <w:ilvl w:val="0"/>
          <w:numId w:val="4"/>
        </w:numPr>
        <w:spacing w:beforeLines="10" w:before="24" w:afterLines="10" w:after="24" w:line="264" w:lineRule="auto"/>
        <w:rPr>
          <w:sz w:val="20"/>
          <w:szCs w:val="20"/>
        </w:rPr>
      </w:pPr>
      <w:bookmarkStart w:id="14" w:name="OLE_LINK2"/>
      <w:bookmarkEnd w:id="12"/>
      <w:bookmarkEnd w:id="13"/>
      <w:r w:rsidRPr="00155B6E">
        <w:rPr>
          <w:sz w:val="20"/>
          <w:szCs w:val="20"/>
        </w:rPr>
        <w:t xml:space="preserve">3GPP, </w:t>
      </w:r>
      <w:r w:rsidRPr="001C7278">
        <w:rPr>
          <w:sz w:val="20"/>
          <w:szCs w:val="20"/>
        </w:rPr>
        <w:t>RP-190757</w:t>
      </w:r>
      <w:r w:rsidRPr="00155B6E">
        <w:rPr>
          <w:sz w:val="20"/>
          <w:szCs w:val="20"/>
        </w:rPr>
        <w:t xml:space="preserve">, </w:t>
      </w:r>
      <w:r w:rsidRPr="001C7278">
        <w:rPr>
          <w:sz w:val="20"/>
          <w:szCs w:val="20"/>
        </w:rPr>
        <w:t>WID revision: Additional enhancements for NB-IoT</w:t>
      </w:r>
      <w:r w:rsidRPr="00155B6E">
        <w:rPr>
          <w:sz w:val="20"/>
          <w:szCs w:val="20"/>
        </w:rPr>
        <w:t>, RAN#8</w:t>
      </w:r>
      <w:r>
        <w:rPr>
          <w:sz w:val="20"/>
          <w:szCs w:val="20"/>
        </w:rPr>
        <w:t>3</w:t>
      </w:r>
      <w:r w:rsidRPr="00155B6E">
        <w:rPr>
          <w:sz w:val="20"/>
          <w:szCs w:val="20"/>
        </w:rPr>
        <w:t xml:space="preserve">, </w:t>
      </w:r>
      <w:r>
        <w:rPr>
          <w:sz w:val="20"/>
          <w:szCs w:val="20"/>
        </w:rPr>
        <w:t>March 2019</w:t>
      </w:r>
    </w:p>
    <w:p w14:paraId="0BC71DFD" w14:textId="77777777" w:rsidR="00155B6E" w:rsidRDefault="009048FC" w:rsidP="009048FC">
      <w:pPr>
        <w:numPr>
          <w:ilvl w:val="0"/>
          <w:numId w:val="4"/>
        </w:numPr>
        <w:spacing w:beforeLines="10" w:before="24" w:afterLines="10" w:after="24" w:line="264" w:lineRule="auto"/>
        <w:rPr>
          <w:sz w:val="20"/>
          <w:szCs w:val="20"/>
        </w:rPr>
      </w:pPr>
      <w:r w:rsidRPr="00704273">
        <w:rPr>
          <w:sz w:val="20"/>
          <w:szCs w:val="20"/>
        </w:rPr>
        <w:t xml:space="preserve">3GPP, </w:t>
      </w:r>
      <w:r w:rsidRPr="001C7278">
        <w:rPr>
          <w:sz w:val="20"/>
          <w:szCs w:val="20"/>
        </w:rPr>
        <w:t>RP-190770</w:t>
      </w:r>
      <w:r w:rsidRPr="00155B6E">
        <w:rPr>
          <w:sz w:val="20"/>
          <w:szCs w:val="20"/>
        </w:rPr>
        <w:t xml:space="preserve">, </w:t>
      </w:r>
      <w:r w:rsidRPr="001C7278">
        <w:rPr>
          <w:sz w:val="20"/>
          <w:szCs w:val="20"/>
        </w:rPr>
        <w:t>Revised WID: Additional MTC enhancements for LTE</w:t>
      </w:r>
      <w:r w:rsidRPr="00155B6E">
        <w:rPr>
          <w:sz w:val="20"/>
          <w:szCs w:val="20"/>
        </w:rPr>
        <w:t>, RAN#8</w:t>
      </w:r>
      <w:r>
        <w:rPr>
          <w:sz w:val="20"/>
          <w:szCs w:val="20"/>
        </w:rPr>
        <w:t>3</w:t>
      </w:r>
      <w:r w:rsidRPr="00155B6E">
        <w:rPr>
          <w:sz w:val="20"/>
          <w:szCs w:val="20"/>
        </w:rPr>
        <w:t xml:space="preserve">, </w:t>
      </w:r>
      <w:r>
        <w:rPr>
          <w:sz w:val="20"/>
          <w:szCs w:val="20"/>
        </w:rPr>
        <w:t>March 2019</w:t>
      </w:r>
    </w:p>
    <w:bookmarkEnd w:id="14"/>
    <w:p w14:paraId="2FCFACA4" w14:textId="413FC7FC" w:rsidR="00F962AC" w:rsidRPr="003E432C" w:rsidRDefault="003B3FAE" w:rsidP="003E432C">
      <w:pPr>
        <w:numPr>
          <w:ilvl w:val="0"/>
          <w:numId w:val="4"/>
        </w:numPr>
        <w:spacing w:beforeLines="10" w:before="24" w:afterLines="10" w:after="24" w:line="264" w:lineRule="auto"/>
        <w:rPr>
          <w:sz w:val="20"/>
          <w:szCs w:val="20"/>
        </w:rPr>
      </w:pPr>
      <w:r w:rsidRPr="003B3FAE">
        <w:rPr>
          <w:sz w:val="20"/>
          <w:szCs w:val="20"/>
        </w:rPr>
        <w:t>R2-1901143</w:t>
      </w:r>
      <w:r>
        <w:rPr>
          <w:sz w:val="20"/>
          <w:szCs w:val="20"/>
        </w:rPr>
        <w:t xml:space="preserve">, </w:t>
      </w:r>
      <w:r w:rsidRPr="003B3FAE">
        <w:rPr>
          <w:sz w:val="20"/>
          <w:szCs w:val="20"/>
        </w:rPr>
        <w:t>Report of Email discussion  [104#49][eMTC  NB-IoT R16] MT EDT</w:t>
      </w:r>
      <w:r>
        <w:rPr>
          <w:sz w:val="20"/>
          <w:szCs w:val="20"/>
        </w:rPr>
        <w:t xml:space="preserve">, </w:t>
      </w:r>
      <w:r w:rsidRPr="003F4040">
        <w:rPr>
          <w:sz w:val="20"/>
          <w:szCs w:val="20"/>
        </w:rPr>
        <w:t>RAN2 #10</w:t>
      </w:r>
      <w:r>
        <w:rPr>
          <w:sz w:val="20"/>
          <w:szCs w:val="20"/>
        </w:rPr>
        <w:t>5</w:t>
      </w:r>
      <w:r w:rsidRPr="003F4040">
        <w:rPr>
          <w:sz w:val="20"/>
          <w:szCs w:val="20"/>
        </w:rPr>
        <w:t xml:space="preserve">, </w:t>
      </w:r>
      <w:r w:rsidR="00735680" w:rsidRPr="00735680">
        <w:rPr>
          <w:rFonts w:hint="eastAsia"/>
          <w:sz w:val="20"/>
          <w:szCs w:val="20"/>
        </w:rPr>
        <w:t>February</w:t>
      </w:r>
      <w:r w:rsidRPr="003B3FAE">
        <w:rPr>
          <w:sz w:val="20"/>
          <w:szCs w:val="20"/>
        </w:rPr>
        <w:t xml:space="preserve"> 2019 </w:t>
      </w:r>
    </w:p>
    <w:p w14:paraId="3B729A4C" w14:textId="60C5279D" w:rsidR="00DF2ED3" w:rsidRDefault="00D839EE" w:rsidP="00DF2ED3">
      <w:pPr>
        <w:numPr>
          <w:ilvl w:val="0"/>
          <w:numId w:val="4"/>
        </w:numPr>
        <w:spacing w:beforeLines="10" w:before="24" w:afterLines="10" w:after="24" w:line="264" w:lineRule="auto"/>
        <w:rPr>
          <w:sz w:val="20"/>
          <w:szCs w:val="20"/>
        </w:rPr>
      </w:pPr>
      <w:hyperlink r:id="rId14" w:history="1">
        <w:r w:rsidR="00A73AC1" w:rsidRPr="00A73AC1">
          <w:rPr>
            <w:sz w:val="20"/>
            <w:szCs w:val="20"/>
          </w:rPr>
          <w:t>R2-1903829</w:t>
        </w:r>
      </w:hyperlink>
      <w:r w:rsidR="00A73AC1" w:rsidRPr="00A73AC1">
        <w:rPr>
          <w:sz w:val="20"/>
          <w:szCs w:val="20"/>
        </w:rPr>
        <w:tab/>
        <w:t>MT early data in Msg4</w:t>
      </w:r>
      <w:r w:rsidR="00DF2ED3">
        <w:rPr>
          <w:sz w:val="20"/>
          <w:szCs w:val="20"/>
        </w:rPr>
        <w:t xml:space="preserve">, </w:t>
      </w:r>
      <w:r w:rsidR="00DF2ED3" w:rsidRPr="00DF2ED3">
        <w:rPr>
          <w:sz w:val="20"/>
          <w:szCs w:val="20"/>
        </w:rPr>
        <w:t>Ericsson</w:t>
      </w:r>
      <w:r w:rsidR="00DF2ED3">
        <w:rPr>
          <w:sz w:val="20"/>
          <w:szCs w:val="20"/>
        </w:rPr>
        <w:t xml:space="preserve">, </w:t>
      </w:r>
      <w:r w:rsidR="00DF2ED3" w:rsidRPr="003F4040">
        <w:rPr>
          <w:sz w:val="20"/>
          <w:szCs w:val="20"/>
        </w:rPr>
        <w:t>RAN2 #10</w:t>
      </w:r>
      <w:r w:rsidR="00DF2ED3">
        <w:rPr>
          <w:sz w:val="20"/>
          <w:szCs w:val="20"/>
        </w:rPr>
        <w:t>5</w:t>
      </w:r>
      <w:r w:rsidR="00A73AC1">
        <w:rPr>
          <w:sz w:val="20"/>
          <w:szCs w:val="20"/>
        </w:rPr>
        <w:t>bis</w:t>
      </w:r>
      <w:r w:rsidR="00DF2ED3" w:rsidRPr="003F4040">
        <w:rPr>
          <w:sz w:val="20"/>
          <w:szCs w:val="20"/>
        </w:rPr>
        <w:t xml:space="preserve">, </w:t>
      </w:r>
      <w:r w:rsidR="00A73AC1">
        <w:rPr>
          <w:sz w:val="20"/>
          <w:szCs w:val="20"/>
        </w:rPr>
        <w:t>April</w:t>
      </w:r>
      <w:r w:rsidR="00DF2ED3" w:rsidRPr="003B3FAE">
        <w:rPr>
          <w:sz w:val="20"/>
          <w:szCs w:val="20"/>
        </w:rPr>
        <w:t xml:space="preserve"> 2019</w:t>
      </w:r>
    </w:p>
    <w:p w14:paraId="3FC67986" w14:textId="3C30D2F6" w:rsidR="005B3594" w:rsidRDefault="00D839EE" w:rsidP="00DF2ED3">
      <w:pPr>
        <w:numPr>
          <w:ilvl w:val="0"/>
          <w:numId w:val="4"/>
        </w:numPr>
        <w:spacing w:beforeLines="10" w:before="24" w:afterLines="10" w:after="24" w:line="264" w:lineRule="auto"/>
        <w:rPr>
          <w:sz w:val="20"/>
          <w:szCs w:val="20"/>
        </w:rPr>
      </w:pPr>
      <w:hyperlink r:id="rId15" w:history="1">
        <w:r w:rsidR="005B3594" w:rsidRPr="003B3FAE">
          <w:rPr>
            <w:sz w:val="20"/>
            <w:szCs w:val="20"/>
          </w:rPr>
          <w:t>R2-1902148</w:t>
        </w:r>
      </w:hyperlink>
      <w:r w:rsidR="005B3594">
        <w:rPr>
          <w:sz w:val="20"/>
          <w:szCs w:val="20"/>
        </w:rPr>
        <w:t xml:space="preserve">, </w:t>
      </w:r>
      <w:r w:rsidR="005B3594" w:rsidRPr="003B3FAE">
        <w:rPr>
          <w:sz w:val="20"/>
          <w:szCs w:val="20"/>
        </w:rPr>
        <w:t>Further discussion on MT-initiated DL EDT</w:t>
      </w:r>
      <w:r w:rsidR="005B3594">
        <w:rPr>
          <w:sz w:val="20"/>
          <w:szCs w:val="20"/>
        </w:rPr>
        <w:t xml:space="preserve">, </w:t>
      </w:r>
      <w:r w:rsidR="005B3594" w:rsidRPr="003B3FAE">
        <w:rPr>
          <w:sz w:val="20"/>
          <w:szCs w:val="20"/>
        </w:rPr>
        <w:t>Qualcomm</w:t>
      </w:r>
      <w:r w:rsidR="005B3594" w:rsidRPr="003B3FAE">
        <w:rPr>
          <w:rFonts w:eastAsia="宋体" w:hint="eastAsia"/>
          <w:sz w:val="20"/>
          <w:szCs w:val="20"/>
        </w:rPr>
        <w:t>,</w:t>
      </w:r>
      <w:r w:rsidR="005B3594" w:rsidRPr="003B3FAE">
        <w:rPr>
          <w:rFonts w:eastAsia="宋体"/>
          <w:sz w:val="20"/>
          <w:szCs w:val="20"/>
        </w:rPr>
        <w:t xml:space="preserve"> </w:t>
      </w:r>
      <w:r w:rsidR="005B3594" w:rsidRPr="003F4040">
        <w:rPr>
          <w:sz w:val="20"/>
          <w:szCs w:val="20"/>
        </w:rPr>
        <w:t>RAN2 #10</w:t>
      </w:r>
      <w:r w:rsidR="005B3594">
        <w:rPr>
          <w:sz w:val="20"/>
          <w:szCs w:val="20"/>
        </w:rPr>
        <w:t>5</w:t>
      </w:r>
      <w:r w:rsidR="005B3594" w:rsidRPr="003F4040">
        <w:rPr>
          <w:sz w:val="20"/>
          <w:szCs w:val="20"/>
        </w:rPr>
        <w:t xml:space="preserve">, </w:t>
      </w:r>
      <w:r w:rsidR="005B3594" w:rsidRPr="00735680">
        <w:rPr>
          <w:rFonts w:hint="eastAsia"/>
          <w:sz w:val="20"/>
          <w:szCs w:val="20"/>
        </w:rPr>
        <w:t>February</w:t>
      </w:r>
      <w:r w:rsidR="005B3594" w:rsidRPr="003B3FAE">
        <w:rPr>
          <w:sz w:val="20"/>
          <w:szCs w:val="20"/>
        </w:rPr>
        <w:t xml:space="preserve"> 2019</w:t>
      </w:r>
    </w:p>
    <w:p w14:paraId="7D2CF134" w14:textId="7FEB8655" w:rsidR="00443C6C" w:rsidRDefault="00443C6C" w:rsidP="00443C6C">
      <w:pPr>
        <w:numPr>
          <w:ilvl w:val="0"/>
          <w:numId w:val="4"/>
        </w:numPr>
        <w:spacing w:beforeLines="10" w:before="24" w:afterLines="10" w:after="24" w:line="264" w:lineRule="auto"/>
        <w:rPr>
          <w:sz w:val="20"/>
          <w:szCs w:val="20"/>
        </w:rPr>
      </w:pPr>
      <w:r w:rsidRPr="00443C6C">
        <w:rPr>
          <w:sz w:val="20"/>
          <w:szCs w:val="20"/>
        </w:rPr>
        <w:t>R2-1905756 Further discussion on Msg2-based solution for MT EDT</w:t>
      </w:r>
      <w:r>
        <w:rPr>
          <w:sz w:val="20"/>
          <w:szCs w:val="20"/>
        </w:rPr>
        <w:t xml:space="preserve">, ZTE, </w:t>
      </w:r>
      <w:r w:rsidRPr="003F4040">
        <w:rPr>
          <w:sz w:val="20"/>
          <w:szCs w:val="20"/>
        </w:rPr>
        <w:t>RAN2 #10</w:t>
      </w:r>
      <w:r>
        <w:rPr>
          <w:sz w:val="20"/>
          <w:szCs w:val="20"/>
        </w:rPr>
        <w:t>6</w:t>
      </w:r>
      <w:r w:rsidRPr="003F4040">
        <w:rPr>
          <w:sz w:val="20"/>
          <w:szCs w:val="20"/>
        </w:rPr>
        <w:t xml:space="preserve">, </w:t>
      </w:r>
      <w:r>
        <w:rPr>
          <w:sz w:val="20"/>
          <w:szCs w:val="20"/>
        </w:rPr>
        <w:t>May</w:t>
      </w:r>
      <w:r w:rsidRPr="003B3FAE">
        <w:rPr>
          <w:sz w:val="20"/>
          <w:szCs w:val="20"/>
        </w:rPr>
        <w:t xml:space="preserve"> 2019</w:t>
      </w:r>
    </w:p>
    <w:p w14:paraId="314BD4A5" w14:textId="1FD51C03" w:rsidR="00443C6C" w:rsidRPr="00DF2ED3" w:rsidRDefault="00443C6C" w:rsidP="00000A17">
      <w:pPr>
        <w:spacing w:beforeLines="10" w:before="24" w:afterLines="10" w:after="24" w:line="264" w:lineRule="auto"/>
        <w:ind w:left="420"/>
        <w:rPr>
          <w:sz w:val="20"/>
          <w:szCs w:val="20"/>
        </w:rPr>
      </w:pPr>
    </w:p>
    <w:p w14:paraId="369638AA" w14:textId="567F8C28" w:rsidR="00DF2ED3" w:rsidRDefault="00DF2ED3" w:rsidP="003E432C">
      <w:pPr>
        <w:spacing w:beforeLines="10" w:before="24" w:afterLines="10" w:after="24" w:line="264" w:lineRule="auto"/>
        <w:ind w:left="420"/>
        <w:rPr>
          <w:sz w:val="20"/>
          <w:szCs w:val="20"/>
        </w:rPr>
      </w:pPr>
    </w:p>
    <w:sectPr w:rsidR="00DF2ED3" w:rsidSect="0013416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B006C" w14:textId="77777777" w:rsidR="00D839EE" w:rsidRDefault="00D839EE" w:rsidP="009F3790">
      <w:pPr>
        <w:spacing w:after="0" w:line="240" w:lineRule="auto"/>
      </w:pPr>
      <w:r>
        <w:separator/>
      </w:r>
    </w:p>
  </w:endnote>
  <w:endnote w:type="continuationSeparator" w:id="0">
    <w:p w14:paraId="03BD2DC5" w14:textId="77777777" w:rsidR="00D839EE" w:rsidRDefault="00D839EE" w:rsidP="009F3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35778" w14:textId="77777777" w:rsidR="00D839EE" w:rsidRDefault="00D839EE" w:rsidP="009F3790">
      <w:pPr>
        <w:spacing w:after="0" w:line="240" w:lineRule="auto"/>
      </w:pPr>
      <w:r>
        <w:separator/>
      </w:r>
    </w:p>
  </w:footnote>
  <w:footnote w:type="continuationSeparator" w:id="0">
    <w:p w14:paraId="68321039" w14:textId="77777777" w:rsidR="00D839EE" w:rsidRDefault="00D839EE" w:rsidP="009F37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79B3F82"/>
    <w:multiLevelType w:val="hybridMultilevel"/>
    <w:tmpl w:val="1AA6A916"/>
    <w:lvl w:ilvl="0" w:tplc="D5DA8C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F12B5"/>
    <w:multiLevelType w:val="hybridMultilevel"/>
    <w:tmpl w:val="981E66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9D63D4"/>
    <w:multiLevelType w:val="hybridMultilevel"/>
    <w:tmpl w:val="33FA5854"/>
    <w:lvl w:ilvl="0" w:tplc="5540142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6531E7"/>
    <w:multiLevelType w:val="multilevel"/>
    <w:tmpl w:val="356531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6B7025"/>
    <w:multiLevelType w:val="hybridMultilevel"/>
    <w:tmpl w:val="1BFAC1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BD5DC7"/>
    <w:multiLevelType w:val="hybridMultilevel"/>
    <w:tmpl w:val="CADA8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2B683A"/>
    <w:multiLevelType w:val="hybridMultilevel"/>
    <w:tmpl w:val="6B54FEB8"/>
    <w:lvl w:ilvl="0" w:tplc="6AB069E2">
      <w:numFmt w:val="bullet"/>
      <w:lvlText w:val="-"/>
      <w:lvlJc w:val="left"/>
      <w:pPr>
        <w:ind w:left="1619" w:hanging="360"/>
      </w:pPr>
      <w:rPr>
        <w:rFonts w:ascii="Arial" w:eastAsia="MS Mincho" w:hAnsi="Arial" w:cs="Arial" w:hint="default"/>
      </w:rPr>
    </w:lvl>
    <w:lvl w:ilvl="1" w:tplc="10090003">
      <w:start w:val="1"/>
      <w:numFmt w:val="bullet"/>
      <w:lvlText w:val="o"/>
      <w:lvlJc w:val="left"/>
      <w:pPr>
        <w:ind w:left="2339" w:hanging="360"/>
      </w:pPr>
      <w:rPr>
        <w:rFonts w:ascii="Courier New" w:hAnsi="Courier New" w:cs="Courier New" w:hint="default"/>
      </w:rPr>
    </w:lvl>
    <w:lvl w:ilvl="2" w:tplc="10090005" w:tentative="1">
      <w:start w:val="1"/>
      <w:numFmt w:val="bullet"/>
      <w:lvlText w:val=""/>
      <w:lvlJc w:val="left"/>
      <w:pPr>
        <w:ind w:left="3059" w:hanging="360"/>
      </w:pPr>
      <w:rPr>
        <w:rFonts w:ascii="Wingdings" w:hAnsi="Wingdings" w:hint="default"/>
      </w:rPr>
    </w:lvl>
    <w:lvl w:ilvl="3" w:tplc="10090001" w:tentative="1">
      <w:start w:val="1"/>
      <w:numFmt w:val="bullet"/>
      <w:lvlText w:val=""/>
      <w:lvlJc w:val="left"/>
      <w:pPr>
        <w:ind w:left="3779" w:hanging="360"/>
      </w:pPr>
      <w:rPr>
        <w:rFonts w:ascii="Symbol" w:hAnsi="Symbol" w:hint="default"/>
      </w:rPr>
    </w:lvl>
    <w:lvl w:ilvl="4" w:tplc="10090003" w:tentative="1">
      <w:start w:val="1"/>
      <w:numFmt w:val="bullet"/>
      <w:lvlText w:val="o"/>
      <w:lvlJc w:val="left"/>
      <w:pPr>
        <w:ind w:left="4499" w:hanging="360"/>
      </w:pPr>
      <w:rPr>
        <w:rFonts w:ascii="Courier New" w:hAnsi="Courier New" w:cs="Courier New" w:hint="default"/>
      </w:rPr>
    </w:lvl>
    <w:lvl w:ilvl="5" w:tplc="10090005" w:tentative="1">
      <w:start w:val="1"/>
      <w:numFmt w:val="bullet"/>
      <w:lvlText w:val=""/>
      <w:lvlJc w:val="left"/>
      <w:pPr>
        <w:ind w:left="5219" w:hanging="360"/>
      </w:pPr>
      <w:rPr>
        <w:rFonts w:ascii="Wingdings" w:hAnsi="Wingdings" w:hint="default"/>
      </w:rPr>
    </w:lvl>
    <w:lvl w:ilvl="6" w:tplc="10090001" w:tentative="1">
      <w:start w:val="1"/>
      <w:numFmt w:val="bullet"/>
      <w:lvlText w:val=""/>
      <w:lvlJc w:val="left"/>
      <w:pPr>
        <w:ind w:left="5939" w:hanging="360"/>
      </w:pPr>
      <w:rPr>
        <w:rFonts w:ascii="Symbol" w:hAnsi="Symbol" w:hint="default"/>
      </w:rPr>
    </w:lvl>
    <w:lvl w:ilvl="7" w:tplc="10090003" w:tentative="1">
      <w:start w:val="1"/>
      <w:numFmt w:val="bullet"/>
      <w:lvlText w:val="o"/>
      <w:lvlJc w:val="left"/>
      <w:pPr>
        <w:ind w:left="6659" w:hanging="360"/>
      </w:pPr>
      <w:rPr>
        <w:rFonts w:ascii="Courier New" w:hAnsi="Courier New" w:cs="Courier New" w:hint="default"/>
      </w:rPr>
    </w:lvl>
    <w:lvl w:ilvl="8" w:tplc="10090005" w:tentative="1">
      <w:start w:val="1"/>
      <w:numFmt w:val="bullet"/>
      <w:lvlText w:val=""/>
      <w:lvlJc w:val="left"/>
      <w:pPr>
        <w:ind w:left="7379" w:hanging="360"/>
      </w:pPr>
      <w:rPr>
        <w:rFonts w:ascii="Wingdings" w:hAnsi="Wingdings" w:hint="default"/>
      </w:rPr>
    </w:lvl>
  </w:abstractNum>
  <w:abstractNum w:abstractNumId="10" w15:restartNumberingAfterBreak="0">
    <w:nsid w:val="46143552"/>
    <w:multiLevelType w:val="hybridMultilevel"/>
    <w:tmpl w:val="8FECC12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9232A7"/>
    <w:multiLevelType w:val="hybridMultilevel"/>
    <w:tmpl w:val="DBB06A00"/>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040E68"/>
    <w:multiLevelType w:val="multilevel"/>
    <w:tmpl w:val="3A14687E"/>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BC7187"/>
    <w:multiLevelType w:val="hybridMultilevel"/>
    <w:tmpl w:val="80D293E6"/>
    <w:lvl w:ilvl="0" w:tplc="9DB0D484">
      <w:start w:val="7"/>
      <w:numFmt w:val="bullet"/>
      <w:lvlText w:val="-"/>
      <w:lvlJc w:val="left"/>
      <w:pPr>
        <w:ind w:left="786" w:hanging="360"/>
      </w:pPr>
      <w:rPr>
        <w:rFonts w:ascii="Calibri" w:eastAsia="宋体" w:hAnsi="Calibri"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57716088"/>
    <w:multiLevelType w:val="hybridMultilevel"/>
    <w:tmpl w:val="FDBCB06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82461B"/>
    <w:multiLevelType w:val="hybridMultilevel"/>
    <w:tmpl w:val="6AA0EA0A"/>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80FC7D"/>
    <w:multiLevelType w:val="multilevel"/>
    <w:tmpl w:val="8D1264EE"/>
    <w:lvl w:ilvl="0">
      <w:start w:val="1"/>
      <w:numFmt w:val="decimal"/>
      <w:pStyle w:val="1"/>
      <w:lvlText w:val="%1"/>
      <w:lvlJc w:val="left"/>
      <w:pPr>
        <w:ind w:left="432" w:hanging="432"/>
      </w:pPr>
      <w:rPr>
        <w:rFonts w:hint="eastAsia"/>
      </w:rPr>
    </w:lvl>
    <w:lvl w:ilvl="1">
      <w:start w:val="1"/>
      <w:numFmt w:val="decimal"/>
      <w:pStyle w:val="2"/>
      <w:lvlText w:val="%1.%2"/>
      <w:lvlJc w:val="left"/>
      <w:pPr>
        <w:tabs>
          <w:tab w:val="num" w:pos="612"/>
        </w:tabs>
        <w:ind w:left="284" w:hanging="284"/>
      </w:pPr>
      <w:rPr>
        <w:rFonts w:ascii="Arial" w:hAnsi="Arial" w:hint="default"/>
        <w:sz w:val="28"/>
        <w:szCs w:val="28"/>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618B6FDD"/>
    <w:multiLevelType w:val="hybridMultilevel"/>
    <w:tmpl w:val="CEF2B9C8"/>
    <w:lvl w:ilvl="0" w:tplc="4EE4F98A">
      <w:start w:val="11"/>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4F1347A"/>
    <w:multiLevelType w:val="hybridMultilevel"/>
    <w:tmpl w:val="EFEE37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882FE2"/>
    <w:multiLevelType w:val="hybridMultilevel"/>
    <w:tmpl w:val="5B82F82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78117EF1"/>
    <w:multiLevelType w:val="hybridMultilevel"/>
    <w:tmpl w:val="8F1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B565A89"/>
    <w:multiLevelType w:val="hybridMultilevel"/>
    <w:tmpl w:val="AD6454D0"/>
    <w:lvl w:ilvl="0" w:tplc="598E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713AF3"/>
    <w:multiLevelType w:val="hybridMultilevel"/>
    <w:tmpl w:val="6116EE84"/>
    <w:lvl w:ilvl="0" w:tplc="8BA48B16">
      <w:start w:val="5"/>
      <w:numFmt w:val="bullet"/>
      <w:lvlText w:val="-"/>
      <w:lvlJc w:val="left"/>
      <w:pPr>
        <w:ind w:left="284" w:firstLine="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D3660"/>
    <w:multiLevelType w:val="hybridMultilevel"/>
    <w:tmpl w:val="58C63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5"/>
  </w:num>
  <w:num w:numId="4">
    <w:abstractNumId w:val="4"/>
  </w:num>
  <w:num w:numId="5">
    <w:abstractNumId w:val="0"/>
  </w:num>
  <w:num w:numId="6">
    <w:abstractNumId w:val="18"/>
  </w:num>
  <w:num w:numId="7">
    <w:abstractNumId w:val="20"/>
  </w:num>
  <w:num w:numId="8">
    <w:abstractNumId w:val="20"/>
  </w:num>
  <w:num w:numId="9">
    <w:abstractNumId w:val="9"/>
  </w:num>
  <w:num w:numId="10">
    <w:abstractNumId w:val="27"/>
  </w:num>
  <w:num w:numId="11">
    <w:abstractNumId w:val="8"/>
  </w:num>
  <w:num w:numId="12">
    <w:abstractNumId w:val="19"/>
  </w:num>
  <w:num w:numId="13">
    <w:abstractNumId w:val="1"/>
  </w:num>
  <w:num w:numId="14">
    <w:abstractNumId w:val="7"/>
  </w:num>
  <w:num w:numId="15">
    <w:abstractNumId w:val="14"/>
  </w:num>
  <w:num w:numId="16">
    <w:abstractNumId w:val="24"/>
  </w:num>
  <w:num w:numId="17">
    <w:abstractNumId w:val="17"/>
  </w:num>
  <w:num w:numId="18">
    <w:abstractNumId w:val="2"/>
  </w:num>
  <w:num w:numId="19">
    <w:abstractNumId w:val="10"/>
  </w:num>
  <w:num w:numId="20">
    <w:abstractNumId w:val="23"/>
  </w:num>
  <w:num w:numId="21">
    <w:abstractNumId w:val="21"/>
  </w:num>
  <w:num w:numId="22">
    <w:abstractNumId w:val="11"/>
  </w:num>
  <w:num w:numId="23">
    <w:abstractNumId w:val="28"/>
  </w:num>
  <w:num w:numId="24">
    <w:abstractNumId w:val="3"/>
  </w:num>
  <w:num w:numId="25">
    <w:abstractNumId w:val="15"/>
  </w:num>
  <w:num w:numId="26">
    <w:abstractNumId w:val="15"/>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3"/>
  </w:num>
  <w:num w:numId="31">
    <w:abstractNumId w:val="6"/>
  </w:num>
  <w:num w:numId="32">
    <w:abstractNumId w:val="25"/>
  </w:num>
  <w:num w:numId="33">
    <w:abstractNumId w:val="22"/>
  </w:num>
  <w:num w:numId="34">
    <w:abstractNumId w:val="12"/>
  </w:num>
  <w:num w:numId="35">
    <w:abstractNumId w:val="26"/>
  </w:num>
  <w:num w:numId="36">
    <w:abstractNumId w:val="20"/>
  </w:num>
  <w:num w:numId="37">
    <w:abstractNumId w:val="20"/>
  </w:num>
  <w:num w:numId="38">
    <w:abstractNumId w:val="20"/>
  </w:num>
  <w:num w:numId="39">
    <w:abstractNumId w:val="20"/>
  </w:num>
  <w:num w:numId="40">
    <w:abstractNumId w:val="20"/>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A17"/>
    <w:rsid w:val="00000CFC"/>
    <w:rsid w:val="000011D1"/>
    <w:rsid w:val="000013D2"/>
    <w:rsid w:val="000016ED"/>
    <w:rsid w:val="00001826"/>
    <w:rsid w:val="000018BC"/>
    <w:rsid w:val="0000197F"/>
    <w:rsid w:val="00001B8A"/>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065"/>
    <w:rsid w:val="000161ED"/>
    <w:rsid w:val="000164C8"/>
    <w:rsid w:val="000170C6"/>
    <w:rsid w:val="000204F1"/>
    <w:rsid w:val="000206F4"/>
    <w:rsid w:val="000207A5"/>
    <w:rsid w:val="0002096E"/>
    <w:rsid w:val="00020A0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BBE"/>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9EE"/>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399"/>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3CD2"/>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8BC"/>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06C"/>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280"/>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49B"/>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B5F"/>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400"/>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1E6"/>
    <w:rsid w:val="001417C1"/>
    <w:rsid w:val="0014255E"/>
    <w:rsid w:val="0014269E"/>
    <w:rsid w:val="001428E8"/>
    <w:rsid w:val="00143003"/>
    <w:rsid w:val="0014324F"/>
    <w:rsid w:val="0014396C"/>
    <w:rsid w:val="00143FFD"/>
    <w:rsid w:val="00144606"/>
    <w:rsid w:val="00144A16"/>
    <w:rsid w:val="001456D3"/>
    <w:rsid w:val="00145836"/>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795"/>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3AA"/>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5B7"/>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B5A"/>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1A0"/>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7F0"/>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386"/>
    <w:rsid w:val="001E4453"/>
    <w:rsid w:val="001E4557"/>
    <w:rsid w:val="001E4A6C"/>
    <w:rsid w:val="001E568B"/>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600"/>
    <w:rsid w:val="001F28BB"/>
    <w:rsid w:val="001F2AD7"/>
    <w:rsid w:val="001F3084"/>
    <w:rsid w:val="001F31EA"/>
    <w:rsid w:val="001F32CC"/>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77F"/>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5DDB"/>
    <w:rsid w:val="0025635C"/>
    <w:rsid w:val="002563D6"/>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D73"/>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D56"/>
    <w:rsid w:val="00266E8E"/>
    <w:rsid w:val="00266E9B"/>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0DAA"/>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C06"/>
    <w:rsid w:val="002E5F34"/>
    <w:rsid w:val="002E612D"/>
    <w:rsid w:val="002E6337"/>
    <w:rsid w:val="002E65CD"/>
    <w:rsid w:val="002E68BD"/>
    <w:rsid w:val="002E6AE9"/>
    <w:rsid w:val="002E6E72"/>
    <w:rsid w:val="002E733D"/>
    <w:rsid w:val="002E76FA"/>
    <w:rsid w:val="002E7D26"/>
    <w:rsid w:val="002F0052"/>
    <w:rsid w:val="002F0222"/>
    <w:rsid w:val="002F0374"/>
    <w:rsid w:val="002F049D"/>
    <w:rsid w:val="002F04FE"/>
    <w:rsid w:val="002F0657"/>
    <w:rsid w:val="002F0DB0"/>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6F"/>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0F3"/>
    <w:rsid w:val="003311B5"/>
    <w:rsid w:val="00331502"/>
    <w:rsid w:val="00331749"/>
    <w:rsid w:val="003318D6"/>
    <w:rsid w:val="00331989"/>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381"/>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B44"/>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518"/>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66"/>
    <w:rsid w:val="00377725"/>
    <w:rsid w:val="00377E50"/>
    <w:rsid w:val="00377F90"/>
    <w:rsid w:val="00377F99"/>
    <w:rsid w:val="00380013"/>
    <w:rsid w:val="003800BF"/>
    <w:rsid w:val="00380215"/>
    <w:rsid w:val="00380856"/>
    <w:rsid w:val="00380B59"/>
    <w:rsid w:val="00380C88"/>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A06"/>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72"/>
    <w:rsid w:val="003C03B0"/>
    <w:rsid w:val="003C055B"/>
    <w:rsid w:val="003C06AD"/>
    <w:rsid w:val="003C06C7"/>
    <w:rsid w:val="003C097C"/>
    <w:rsid w:val="003C09FE"/>
    <w:rsid w:val="003C0CA9"/>
    <w:rsid w:val="003C0F71"/>
    <w:rsid w:val="003C1016"/>
    <w:rsid w:val="003C1245"/>
    <w:rsid w:val="003C14B6"/>
    <w:rsid w:val="003C1507"/>
    <w:rsid w:val="003C183A"/>
    <w:rsid w:val="003C1878"/>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295"/>
    <w:rsid w:val="003E0ADC"/>
    <w:rsid w:val="003E0CD4"/>
    <w:rsid w:val="003E0D36"/>
    <w:rsid w:val="003E1907"/>
    <w:rsid w:val="003E1948"/>
    <w:rsid w:val="003E1C34"/>
    <w:rsid w:val="003E1C64"/>
    <w:rsid w:val="003E2253"/>
    <w:rsid w:val="003E233C"/>
    <w:rsid w:val="003E25D2"/>
    <w:rsid w:val="003E2D63"/>
    <w:rsid w:val="003E3577"/>
    <w:rsid w:val="003E36C7"/>
    <w:rsid w:val="003E37EF"/>
    <w:rsid w:val="003E38A2"/>
    <w:rsid w:val="003E3925"/>
    <w:rsid w:val="003E3AFC"/>
    <w:rsid w:val="003E40D0"/>
    <w:rsid w:val="003E432C"/>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F8D"/>
    <w:rsid w:val="00401123"/>
    <w:rsid w:val="00401328"/>
    <w:rsid w:val="00401807"/>
    <w:rsid w:val="00401A87"/>
    <w:rsid w:val="00401AD1"/>
    <w:rsid w:val="00401D95"/>
    <w:rsid w:val="004021DF"/>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5A9E"/>
    <w:rsid w:val="004360BD"/>
    <w:rsid w:val="0043622F"/>
    <w:rsid w:val="004365B3"/>
    <w:rsid w:val="00436E83"/>
    <w:rsid w:val="00436ED2"/>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6C"/>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8A4"/>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27"/>
    <w:rsid w:val="00473C75"/>
    <w:rsid w:val="00474037"/>
    <w:rsid w:val="00474349"/>
    <w:rsid w:val="0047483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B56"/>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C1F"/>
    <w:rsid w:val="004A1DF6"/>
    <w:rsid w:val="004A1F4F"/>
    <w:rsid w:val="004A204F"/>
    <w:rsid w:val="004A26A7"/>
    <w:rsid w:val="004A2869"/>
    <w:rsid w:val="004A2D69"/>
    <w:rsid w:val="004A3026"/>
    <w:rsid w:val="004A30D7"/>
    <w:rsid w:val="004A3198"/>
    <w:rsid w:val="004A31C0"/>
    <w:rsid w:val="004A34C3"/>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183"/>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29"/>
    <w:rsid w:val="004C5536"/>
    <w:rsid w:val="004C5AB2"/>
    <w:rsid w:val="004C5AE1"/>
    <w:rsid w:val="004C60B6"/>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0D"/>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0F50"/>
    <w:rsid w:val="004E0FC1"/>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A1E"/>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26"/>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28"/>
    <w:rsid w:val="00550998"/>
    <w:rsid w:val="00550B76"/>
    <w:rsid w:val="00550C39"/>
    <w:rsid w:val="00550D53"/>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5D7"/>
    <w:rsid w:val="005546E8"/>
    <w:rsid w:val="00554D35"/>
    <w:rsid w:val="00554F74"/>
    <w:rsid w:val="005550E8"/>
    <w:rsid w:val="005550F1"/>
    <w:rsid w:val="0055511E"/>
    <w:rsid w:val="00555371"/>
    <w:rsid w:val="0055544E"/>
    <w:rsid w:val="00555BCD"/>
    <w:rsid w:val="00555C18"/>
    <w:rsid w:val="00555FCC"/>
    <w:rsid w:val="00556189"/>
    <w:rsid w:val="005562B8"/>
    <w:rsid w:val="005563B1"/>
    <w:rsid w:val="00556610"/>
    <w:rsid w:val="0055692C"/>
    <w:rsid w:val="005569A9"/>
    <w:rsid w:val="00556A82"/>
    <w:rsid w:val="00557BAA"/>
    <w:rsid w:val="00557EF8"/>
    <w:rsid w:val="00557F4A"/>
    <w:rsid w:val="00560412"/>
    <w:rsid w:val="00560510"/>
    <w:rsid w:val="005605FB"/>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4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3B8A"/>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18"/>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801"/>
    <w:rsid w:val="0058399E"/>
    <w:rsid w:val="00583E6B"/>
    <w:rsid w:val="00583EAC"/>
    <w:rsid w:val="00583F0C"/>
    <w:rsid w:val="00583F89"/>
    <w:rsid w:val="005841AE"/>
    <w:rsid w:val="005842D2"/>
    <w:rsid w:val="00584354"/>
    <w:rsid w:val="00584406"/>
    <w:rsid w:val="0058478B"/>
    <w:rsid w:val="005848F2"/>
    <w:rsid w:val="005848F9"/>
    <w:rsid w:val="00584C21"/>
    <w:rsid w:val="00584D43"/>
    <w:rsid w:val="00584D65"/>
    <w:rsid w:val="00585063"/>
    <w:rsid w:val="00585648"/>
    <w:rsid w:val="005856F5"/>
    <w:rsid w:val="00585F09"/>
    <w:rsid w:val="0058617B"/>
    <w:rsid w:val="005862E6"/>
    <w:rsid w:val="0058659C"/>
    <w:rsid w:val="00586666"/>
    <w:rsid w:val="00586706"/>
    <w:rsid w:val="00586CA1"/>
    <w:rsid w:val="00586CCE"/>
    <w:rsid w:val="00586E68"/>
    <w:rsid w:val="00586EE4"/>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B9B"/>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EA8"/>
    <w:rsid w:val="005A7F6F"/>
    <w:rsid w:val="005B030B"/>
    <w:rsid w:val="005B0336"/>
    <w:rsid w:val="005B0562"/>
    <w:rsid w:val="005B06F8"/>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594"/>
    <w:rsid w:val="005B3BC0"/>
    <w:rsid w:val="005B441E"/>
    <w:rsid w:val="005B47E1"/>
    <w:rsid w:val="005B4D54"/>
    <w:rsid w:val="005B4D98"/>
    <w:rsid w:val="005B510E"/>
    <w:rsid w:val="005B5170"/>
    <w:rsid w:val="005B54F4"/>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343"/>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2EF"/>
    <w:rsid w:val="005D74E6"/>
    <w:rsid w:val="005D7700"/>
    <w:rsid w:val="005D79BE"/>
    <w:rsid w:val="005D7EE4"/>
    <w:rsid w:val="005E075D"/>
    <w:rsid w:val="005E090A"/>
    <w:rsid w:val="005E0964"/>
    <w:rsid w:val="005E0DB8"/>
    <w:rsid w:val="005E1521"/>
    <w:rsid w:val="005E16E2"/>
    <w:rsid w:val="005E1769"/>
    <w:rsid w:val="005E1888"/>
    <w:rsid w:val="005E1B4D"/>
    <w:rsid w:val="005E1E12"/>
    <w:rsid w:val="005E1E47"/>
    <w:rsid w:val="005E1EB1"/>
    <w:rsid w:val="005E1EC5"/>
    <w:rsid w:val="005E2122"/>
    <w:rsid w:val="005E2521"/>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16"/>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6A4"/>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1D"/>
    <w:rsid w:val="0060575D"/>
    <w:rsid w:val="00605818"/>
    <w:rsid w:val="00605C7D"/>
    <w:rsid w:val="00605CA1"/>
    <w:rsid w:val="00605CAF"/>
    <w:rsid w:val="00605F4E"/>
    <w:rsid w:val="006062C4"/>
    <w:rsid w:val="00606581"/>
    <w:rsid w:val="006069A6"/>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7F"/>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56"/>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8B2"/>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333"/>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B6A"/>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0CE"/>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91"/>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144"/>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011"/>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35C"/>
    <w:rsid w:val="006E452C"/>
    <w:rsid w:val="006E4A36"/>
    <w:rsid w:val="006E4B85"/>
    <w:rsid w:val="006E4CC3"/>
    <w:rsid w:val="006E4EFF"/>
    <w:rsid w:val="006E50F8"/>
    <w:rsid w:val="006E5757"/>
    <w:rsid w:val="006E5ACE"/>
    <w:rsid w:val="006E5DC1"/>
    <w:rsid w:val="006E5DF1"/>
    <w:rsid w:val="006E5E4E"/>
    <w:rsid w:val="006E64BB"/>
    <w:rsid w:val="006E6814"/>
    <w:rsid w:val="006E6B3F"/>
    <w:rsid w:val="006E6F78"/>
    <w:rsid w:val="006E718B"/>
    <w:rsid w:val="006E719F"/>
    <w:rsid w:val="006E71CB"/>
    <w:rsid w:val="006E79F3"/>
    <w:rsid w:val="006E7A9B"/>
    <w:rsid w:val="006E7ACD"/>
    <w:rsid w:val="006F0190"/>
    <w:rsid w:val="006F094C"/>
    <w:rsid w:val="006F09E2"/>
    <w:rsid w:val="006F0B3A"/>
    <w:rsid w:val="006F0D13"/>
    <w:rsid w:val="006F0EC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BDC"/>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27"/>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9AB"/>
    <w:rsid w:val="00703A31"/>
    <w:rsid w:val="00703C5E"/>
    <w:rsid w:val="00703E8B"/>
    <w:rsid w:val="00704273"/>
    <w:rsid w:val="0070455C"/>
    <w:rsid w:val="0070473C"/>
    <w:rsid w:val="00704AA1"/>
    <w:rsid w:val="00704F80"/>
    <w:rsid w:val="00705284"/>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680"/>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47"/>
    <w:rsid w:val="007765BF"/>
    <w:rsid w:val="00776871"/>
    <w:rsid w:val="00776B4A"/>
    <w:rsid w:val="00776C83"/>
    <w:rsid w:val="00776EA2"/>
    <w:rsid w:val="00776ED8"/>
    <w:rsid w:val="00777195"/>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C9A"/>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A64"/>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D7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E7A"/>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5FFB"/>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B8E"/>
    <w:rsid w:val="00804CE3"/>
    <w:rsid w:val="00804DBA"/>
    <w:rsid w:val="0080509C"/>
    <w:rsid w:val="008051EF"/>
    <w:rsid w:val="00805317"/>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07EB4"/>
    <w:rsid w:val="00810770"/>
    <w:rsid w:val="008109F3"/>
    <w:rsid w:val="00810DA4"/>
    <w:rsid w:val="00810DC8"/>
    <w:rsid w:val="008118F4"/>
    <w:rsid w:val="00811F8F"/>
    <w:rsid w:val="008123CF"/>
    <w:rsid w:val="0081294A"/>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261"/>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485"/>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2E27"/>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89"/>
    <w:rsid w:val="008857A3"/>
    <w:rsid w:val="00885A27"/>
    <w:rsid w:val="00885DB9"/>
    <w:rsid w:val="00885E65"/>
    <w:rsid w:val="00886120"/>
    <w:rsid w:val="00886345"/>
    <w:rsid w:val="00886481"/>
    <w:rsid w:val="008864B9"/>
    <w:rsid w:val="008866E3"/>
    <w:rsid w:val="00886C0C"/>
    <w:rsid w:val="00886CFC"/>
    <w:rsid w:val="00886F21"/>
    <w:rsid w:val="00887437"/>
    <w:rsid w:val="008903DE"/>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C23"/>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4DA"/>
    <w:rsid w:val="008B45FB"/>
    <w:rsid w:val="008B4C78"/>
    <w:rsid w:val="008B4EA1"/>
    <w:rsid w:val="008B4F62"/>
    <w:rsid w:val="008B52AC"/>
    <w:rsid w:val="008B52F3"/>
    <w:rsid w:val="008B57F6"/>
    <w:rsid w:val="008B5933"/>
    <w:rsid w:val="008B5B3D"/>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501"/>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26"/>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2"/>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003"/>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8FC"/>
    <w:rsid w:val="00904A5D"/>
    <w:rsid w:val="00904D7E"/>
    <w:rsid w:val="0090509F"/>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495"/>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E7A"/>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1F09"/>
    <w:rsid w:val="00952036"/>
    <w:rsid w:val="00952047"/>
    <w:rsid w:val="0095238B"/>
    <w:rsid w:val="00953151"/>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9B7"/>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1D07"/>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2BF2"/>
    <w:rsid w:val="00983570"/>
    <w:rsid w:val="0098374D"/>
    <w:rsid w:val="00983886"/>
    <w:rsid w:val="00983958"/>
    <w:rsid w:val="00983EFE"/>
    <w:rsid w:val="00984310"/>
    <w:rsid w:val="00984484"/>
    <w:rsid w:val="0098455F"/>
    <w:rsid w:val="009848AC"/>
    <w:rsid w:val="00984943"/>
    <w:rsid w:val="00984A20"/>
    <w:rsid w:val="00984E99"/>
    <w:rsid w:val="00984F79"/>
    <w:rsid w:val="009852A7"/>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445"/>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44"/>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614"/>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37A"/>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0AE"/>
    <w:rsid w:val="00A00185"/>
    <w:rsid w:val="00A003B6"/>
    <w:rsid w:val="00A00415"/>
    <w:rsid w:val="00A00643"/>
    <w:rsid w:val="00A006E1"/>
    <w:rsid w:val="00A00938"/>
    <w:rsid w:val="00A009E2"/>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04D"/>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CBE"/>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C1"/>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216"/>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5BE"/>
    <w:rsid w:val="00A67B9E"/>
    <w:rsid w:val="00A70051"/>
    <w:rsid w:val="00A70243"/>
    <w:rsid w:val="00A70246"/>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AC1"/>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DBC"/>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6AD"/>
    <w:rsid w:val="00AC4BE7"/>
    <w:rsid w:val="00AC4D6C"/>
    <w:rsid w:val="00AC5741"/>
    <w:rsid w:val="00AC5818"/>
    <w:rsid w:val="00AC59C0"/>
    <w:rsid w:val="00AC5C06"/>
    <w:rsid w:val="00AC5CF4"/>
    <w:rsid w:val="00AC5E16"/>
    <w:rsid w:val="00AC6008"/>
    <w:rsid w:val="00AC67C1"/>
    <w:rsid w:val="00AC690A"/>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3CFD"/>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976"/>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252"/>
    <w:rsid w:val="00B23358"/>
    <w:rsid w:val="00B23858"/>
    <w:rsid w:val="00B24BEA"/>
    <w:rsid w:val="00B24FDD"/>
    <w:rsid w:val="00B250C5"/>
    <w:rsid w:val="00B25196"/>
    <w:rsid w:val="00B25528"/>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679"/>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1F6"/>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4A"/>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4F"/>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3A9"/>
    <w:rsid w:val="00B55400"/>
    <w:rsid w:val="00B5560F"/>
    <w:rsid w:val="00B55817"/>
    <w:rsid w:val="00B558E6"/>
    <w:rsid w:val="00B55A22"/>
    <w:rsid w:val="00B55BF2"/>
    <w:rsid w:val="00B55C1A"/>
    <w:rsid w:val="00B55D53"/>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5D5"/>
    <w:rsid w:val="00B73719"/>
    <w:rsid w:val="00B73827"/>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026"/>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F03"/>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5D9"/>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B55"/>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17FB5"/>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8CE"/>
    <w:rsid w:val="00C25B2E"/>
    <w:rsid w:val="00C25B36"/>
    <w:rsid w:val="00C25B9B"/>
    <w:rsid w:val="00C25D88"/>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6E8"/>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9E"/>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0C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0D7"/>
    <w:rsid w:val="00CD1130"/>
    <w:rsid w:val="00CD12A6"/>
    <w:rsid w:val="00CD15C4"/>
    <w:rsid w:val="00CD1848"/>
    <w:rsid w:val="00CD1D4D"/>
    <w:rsid w:val="00CD1D5B"/>
    <w:rsid w:val="00CD2057"/>
    <w:rsid w:val="00CD21AD"/>
    <w:rsid w:val="00CD21B1"/>
    <w:rsid w:val="00CD24D8"/>
    <w:rsid w:val="00CD2A12"/>
    <w:rsid w:val="00CD30D1"/>
    <w:rsid w:val="00CD30F2"/>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A91"/>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08"/>
    <w:rsid w:val="00CE124D"/>
    <w:rsid w:val="00CE13AA"/>
    <w:rsid w:val="00CE153B"/>
    <w:rsid w:val="00CE1609"/>
    <w:rsid w:val="00CE18E0"/>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4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64B"/>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B69"/>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0F"/>
    <w:rsid w:val="00D138D5"/>
    <w:rsid w:val="00D14046"/>
    <w:rsid w:val="00D14687"/>
    <w:rsid w:val="00D1475C"/>
    <w:rsid w:val="00D14C04"/>
    <w:rsid w:val="00D152E0"/>
    <w:rsid w:val="00D1539E"/>
    <w:rsid w:val="00D1561B"/>
    <w:rsid w:val="00D1583A"/>
    <w:rsid w:val="00D15C2B"/>
    <w:rsid w:val="00D15E04"/>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3F5A"/>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13C"/>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5F4"/>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9EE"/>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48A"/>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379"/>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4F7"/>
    <w:rsid w:val="00E006B5"/>
    <w:rsid w:val="00E009D5"/>
    <w:rsid w:val="00E00FE0"/>
    <w:rsid w:val="00E0192B"/>
    <w:rsid w:val="00E0196A"/>
    <w:rsid w:val="00E01C26"/>
    <w:rsid w:val="00E01EF5"/>
    <w:rsid w:val="00E029F3"/>
    <w:rsid w:val="00E02B39"/>
    <w:rsid w:val="00E02B96"/>
    <w:rsid w:val="00E03380"/>
    <w:rsid w:val="00E033B0"/>
    <w:rsid w:val="00E033B1"/>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5B09"/>
    <w:rsid w:val="00E162BF"/>
    <w:rsid w:val="00E16407"/>
    <w:rsid w:val="00E1687C"/>
    <w:rsid w:val="00E16A38"/>
    <w:rsid w:val="00E16EC1"/>
    <w:rsid w:val="00E16FB2"/>
    <w:rsid w:val="00E16FB8"/>
    <w:rsid w:val="00E1709D"/>
    <w:rsid w:val="00E17415"/>
    <w:rsid w:val="00E1795F"/>
    <w:rsid w:val="00E17B30"/>
    <w:rsid w:val="00E17D29"/>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1F3"/>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BFC"/>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0A8"/>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23"/>
    <w:rsid w:val="00E81467"/>
    <w:rsid w:val="00E818C5"/>
    <w:rsid w:val="00E81DF6"/>
    <w:rsid w:val="00E8228C"/>
    <w:rsid w:val="00E823CE"/>
    <w:rsid w:val="00E8256F"/>
    <w:rsid w:val="00E828D9"/>
    <w:rsid w:val="00E82B26"/>
    <w:rsid w:val="00E830CD"/>
    <w:rsid w:val="00E8321F"/>
    <w:rsid w:val="00E832B0"/>
    <w:rsid w:val="00E832BD"/>
    <w:rsid w:val="00E833E2"/>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A07"/>
    <w:rsid w:val="00E87B85"/>
    <w:rsid w:val="00E87DE7"/>
    <w:rsid w:val="00E87F9F"/>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3B7"/>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629"/>
    <w:rsid w:val="00EE474B"/>
    <w:rsid w:val="00EE47BB"/>
    <w:rsid w:val="00EE489A"/>
    <w:rsid w:val="00EE4B33"/>
    <w:rsid w:val="00EE4BC5"/>
    <w:rsid w:val="00EE4C28"/>
    <w:rsid w:val="00EE4CD3"/>
    <w:rsid w:val="00EE4D4A"/>
    <w:rsid w:val="00EE4FE0"/>
    <w:rsid w:val="00EE5214"/>
    <w:rsid w:val="00EE5774"/>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68"/>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A4B"/>
    <w:rsid w:val="00F31C12"/>
    <w:rsid w:val="00F31EAA"/>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162"/>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9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368"/>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2AC"/>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5F5C"/>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96A"/>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1F"/>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99F"/>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4F0"/>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20"/>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6072B25"/>
    <w:rsid w:val="06D63647"/>
    <w:rsid w:val="080336F5"/>
    <w:rsid w:val="08054515"/>
    <w:rsid w:val="08564BE9"/>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A04261"/>
    <w:rsid w:val="2EB4754A"/>
    <w:rsid w:val="2EC55E8F"/>
    <w:rsid w:val="2F623CD7"/>
    <w:rsid w:val="2FF33761"/>
    <w:rsid w:val="30DC4BD6"/>
    <w:rsid w:val="30DF1FC9"/>
    <w:rsid w:val="3142020A"/>
    <w:rsid w:val="316E46A1"/>
    <w:rsid w:val="321861CB"/>
    <w:rsid w:val="32756594"/>
    <w:rsid w:val="34157554"/>
    <w:rsid w:val="342A39F3"/>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B10006"/>
    <w:rsid w:val="67E7796D"/>
    <w:rsid w:val="68D518BE"/>
    <w:rsid w:val="692D768A"/>
    <w:rsid w:val="69B8294C"/>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805757"/>
  <w15:chartTrackingRefBased/>
  <w15:docId w15:val="{3CB0AF74-4246-4B71-B687-D52F0FA7D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nhideWhenUsed="1"/>
    <w:lsdException w:name="endnote reference"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unhideWhenUsed="1"/>
    <w:lsdException w:name="E-mail Signature" w:semiHidden="1" w:unhideWhenUsed="1"/>
    <w:lsdException w:name="HTML Top of Form" w:unhideWhenUsed="1"/>
    <w:lsdException w:name="HTML Bottom of Form"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Pr>
      <w:rFonts w:ascii="Times New Roman" w:hAnsi="Times New Roman"/>
      <w:color w:val="0000FF"/>
      <w:kern w:val="2"/>
      <w:sz w:val="21"/>
    </w:rPr>
  </w:style>
  <w:style w:type="character" w:customStyle="1" w:styleId="Char0">
    <w:name w:val="题注 Char"/>
    <w:link w:val="a4"/>
    <w:rPr>
      <w:rFonts w:ascii="Times New Roman" w:hAnsi="Times New Roman"/>
      <w:b/>
      <w:bCs/>
      <w:lang w:val="en-GB" w:eastAsia="sv-SE"/>
    </w:rPr>
  </w:style>
  <w:style w:type="character" w:customStyle="1" w:styleId="shorttext">
    <w:name w:val="short_text"/>
    <w:basedOn w:val="a0"/>
  </w:style>
  <w:style w:type="character" w:customStyle="1" w:styleId="z-Char">
    <w:name w:val="z-窗体底端 Char"/>
    <w:link w:val="z-"/>
    <w:uiPriority w:val="99"/>
    <w:semiHidden/>
    <w:rPr>
      <w:rFonts w:ascii="Arial" w:hAnsi="Arial" w:cs="Arial"/>
      <w:vanish/>
      <w:sz w:val="16"/>
      <w:szCs w:val="16"/>
    </w:rPr>
  </w:style>
  <w:style w:type="character" w:customStyle="1" w:styleId="keyword">
    <w:name w:val="keyword"/>
    <w:basedOn w:val="a0"/>
  </w:style>
  <w:style w:type="character" w:customStyle="1" w:styleId="Char1">
    <w:name w:val="批注文字 Char"/>
    <w:basedOn w:val="a0"/>
    <w:link w:val="a5"/>
    <w:qFormat/>
  </w:style>
  <w:style w:type="character" w:styleId="a6">
    <w:name w:val="endnote reference"/>
    <w:uiPriority w:val="99"/>
    <w:unhideWhenUsed/>
    <w:rPr>
      <w:vertAlign w:val="superscript"/>
    </w:rPr>
  </w:style>
  <w:style w:type="character" w:styleId="a7">
    <w:name w:val="Hyperlink"/>
    <w:uiPriority w:val="99"/>
    <w:unhideWhenUsed/>
    <w:rPr>
      <w:color w:val="0000FF"/>
      <w:u w:val="single"/>
    </w:rPr>
  </w:style>
  <w:style w:type="character" w:styleId="a8">
    <w:name w:val="page number"/>
    <w:basedOn w:val="a0"/>
    <w:uiPriority w:val="99"/>
    <w:unhideWhenUsed/>
  </w:style>
  <w:style w:type="character" w:styleId="a9">
    <w:name w:val="annotation reference"/>
    <w:unhideWhenUsed/>
    <w:rPr>
      <w:sz w:val="16"/>
      <w:szCs w:val="16"/>
    </w:rPr>
  </w:style>
  <w:style w:type="character" w:customStyle="1" w:styleId="4Char">
    <w:name w:val="标题 4 Char"/>
    <w:link w:val="4"/>
    <w:rPr>
      <w:rFonts w:ascii="Times New Roman" w:hAnsi="Times New Roman"/>
      <w:b/>
      <w:sz w:val="28"/>
      <w:szCs w:val="28"/>
      <w:lang w:val="en-GB"/>
    </w:rPr>
  </w:style>
  <w:style w:type="character" w:customStyle="1" w:styleId="THChar">
    <w:name w:val="TH Char"/>
    <w:link w:val="TH"/>
    <w:rPr>
      <w:rFonts w:ascii="Arial" w:hAnsi="Arial"/>
      <w:b/>
      <w:lang w:val="en-GB" w:eastAsia="en-US"/>
    </w:rPr>
  </w:style>
  <w:style w:type="character" w:customStyle="1" w:styleId="hps">
    <w:name w:val="hps"/>
    <w:basedOn w:val="a0"/>
  </w:style>
  <w:style w:type="character" w:customStyle="1" w:styleId="Char2">
    <w:name w:val="列出段落 Char"/>
    <w:aliases w:val="- Bullets Char,목록 단락 Char,?? ?? Char,????? Char,???? Char,Lista1 Char"/>
    <w:link w:val="aa"/>
    <w:uiPriority w:val="34"/>
    <w:qFormat/>
    <w:locked/>
    <w:rPr>
      <w:rFonts w:ascii="Times New Roman" w:hAnsi="Times New Roman"/>
      <w:kern w:val="2"/>
      <w:sz w:val="21"/>
      <w:szCs w:val="24"/>
    </w:rPr>
  </w:style>
  <w:style w:type="character" w:customStyle="1" w:styleId="Char3">
    <w:name w:val="文档结构图 Char"/>
    <w:link w:val="ab"/>
    <w:uiPriority w:val="99"/>
    <w:semiHidden/>
    <w:rPr>
      <w:rFonts w:ascii="宋体"/>
      <w:sz w:val="18"/>
      <w:szCs w:val="18"/>
    </w:rPr>
  </w:style>
  <w:style w:type="character" w:customStyle="1" w:styleId="Char4">
    <w:name w:val="纯文本 Char"/>
    <w:link w:val="ac"/>
    <w:uiPriority w:val="99"/>
    <w:rPr>
      <w:rFonts w:eastAsia="Calibri"/>
      <w:sz w:val="22"/>
      <w:szCs w:val="21"/>
      <w:lang w:val="en-GB" w:eastAsia="en-US"/>
    </w:rPr>
  </w:style>
  <w:style w:type="character" w:customStyle="1" w:styleId="Char5">
    <w:name w:val="正文文本缩进 Char"/>
    <w:link w:val="ad"/>
    <w:uiPriority w:val="99"/>
    <w:rPr>
      <w:sz w:val="22"/>
      <w:szCs w:val="22"/>
    </w:rPr>
  </w:style>
  <w:style w:type="character" w:customStyle="1" w:styleId="Char6">
    <w:name w:val="批注框文本 Char"/>
    <w:link w:val="ae"/>
    <w:uiPriority w:val="99"/>
    <w:semiHidden/>
    <w:rPr>
      <w:rFonts w:ascii="Tahoma" w:hAnsi="Tahoma" w:cs="Tahoma"/>
      <w:sz w:val="16"/>
      <w:szCs w:val="16"/>
    </w:rPr>
  </w:style>
  <w:style w:type="character" w:customStyle="1" w:styleId="apple-converted-space">
    <w:name w:val="apple-converted-space"/>
    <w:basedOn w:val="a0"/>
  </w:style>
  <w:style w:type="character" w:customStyle="1" w:styleId="TAHCar">
    <w:name w:val="TAH Car"/>
    <w:locked/>
    <w:rPr>
      <w:rFonts w:ascii="Arial" w:eastAsia="Times New Roman" w:hAnsi="Arial"/>
      <w:b/>
      <w:sz w:val="18"/>
    </w:rPr>
  </w:style>
  <w:style w:type="character" w:customStyle="1" w:styleId="2Char">
    <w:name w:val="标题 2 Char"/>
    <w:link w:val="2"/>
    <w:rPr>
      <w:rFonts w:ascii="Arial" w:hAnsi="Arial"/>
      <w:b/>
      <w:bCs/>
      <w:sz w:val="28"/>
      <w:szCs w:val="28"/>
    </w:rPr>
  </w:style>
  <w:style w:type="character" w:customStyle="1" w:styleId="ZGSM">
    <w:name w:val="ZGSM"/>
  </w:style>
  <w:style w:type="character" w:customStyle="1" w:styleId="Char7">
    <w:name w:val="页眉 Char"/>
    <w:link w:val="af"/>
    <w:uiPriority w:val="99"/>
    <w:rPr>
      <w:rFonts w:ascii="Arial" w:eastAsia="MS Mincho" w:hAnsi="Arial"/>
      <w:b/>
      <w:szCs w:val="24"/>
      <w:lang w:eastAsia="en-US"/>
    </w:rPr>
  </w:style>
  <w:style w:type="character" w:customStyle="1" w:styleId="TAHChar">
    <w:name w:val="TAH Char"/>
    <w:link w:val="TAH"/>
    <w:locked/>
    <w:rPr>
      <w:rFonts w:ascii="Arial" w:hAnsi="Arial"/>
      <w:b/>
      <w:sz w:val="18"/>
      <w:lang w:val="en-GB" w:eastAsia="en-US"/>
    </w:rPr>
  </w:style>
  <w:style w:type="character" w:customStyle="1" w:styleId="1Char">
    <w:name w:val="标题 1 Char"/>
    <w:link w:val="1"/>
    <w:uiPriority w:val="99"/>
    <w:rPr>
      <w:rFonts w:ascii="Arial" w:eastAsia="黑体" w:hAnsi="Arial"/>
      <w:b/>
      <w:bCs/>
      <w:sz w:val="30"/>
      <w:szCs w:val="30"/>
      <w:lang w:val="zh-CN"/>
    </w:rPr>
  </w:style>
  <w:style w:type="character" w:customStyle="1" w:styleId="3Char">
    <w:name w:val="标题 3 Char"/>
    <w:link w:val="3"/>
    <w:uiPriority w:val="9"/>
    <w:semiHidden/>
    <w:rPr>
      <w:b/>
      <w:bCs/>
      <w:sz w:val="32"/>
      <w:szCs w:val="32"/>
    </w:rPr>
  </w:style>
  <w:style w:type="character" w:customStyle="1" w:styleId="5Char">
    <w:name w:val="标题 5 Char"/>
    <w:link w:val="5"/>
    <w:rPr>
      <w:rFonts w:ascii="Times New Roman" w:hAnsi="Times New Roman"/>
      <w:b/>
      <w:sz w:val="24"/>
      <w:szCs w:val="24"/>
      <w:lang w:val="en-GB"/>
    </w:rPr>
  </w:style>
  <w:style w:type="character" w:customStyle="1" w:styleId="B1">
    <w:name w:val="B1 (文字)"/>
    <w:link w:val="B10"/>
    <w:locked/>
    <w:rPr>
      <w:rFonts w:ascii="Times New Roman" w:eastAsia="宋体" w:hAnsi="Times New Roman"/>
      <w:lang w:val="en-GB" w:eastAsia="en-US"/>
    </w:rPr>
  </w:style>
  <w:style w:type="character" w:customStyle="1" w:styleId="Doc-text2Char">
    <w:name w:val="Doc-text2 Char"/>
    <w:link w:val="Doc-text2"/>
    <w:rPr>
      <w:rFonts w:ascii="Arial" w:eastAsia="MS Mincho" w:hAnsi="Arial"/>
      <w:szCs w:val="24"/>
      <w:lang w:val="en-GB" w:eastAsia="en-GB"/>
    </w:rPr>
  </w:style>
  <w:style w:type="character" w:customStyle="1" w:styleId="Char8">
    <w:name w:val="页脚 Char"/>
    <w:link w:val="af0"/>
    <w:uiPriority w:val="99"/>
    <w:rPr>
      <w:sz w:val="18"/>
      <w:szCs w:val="18"/>
    </w:rPr>
  </w:style>
  <w:style w:type="character" w:customStyle="1" w:styleId="Char9">
    <w:name w:val="日期 Char"/>
    <w:link w:val="af1"/>
    <w:uiPriority w:val="99"/>
    <w:semiHidden/>
    <w:rPr>
      <w:sz w:val="22"/>
      <w:szCs w:val="22"/>
    </w:rPr>
  </w:style>
  <w:style w:type="character" w:customStyle="1" w:styleId="Chara">
    <w:name w:val="批注主题 Char"/>
    <w:link w:val="af2"/>
    <w:uiPriority w:val="99"/>
    <w:semiHidden/>
    <w:rPr>
      <w:b/>
      <w:bCs/>
    </w:rPr>
  </w:style>
  <w:style w:type="character" w:customStyle="1" w:styleId="z-Char0">
    <w:name w:val="z-窗体顶端 Char"/>
    <w:link w:val="z-0"/>
    <w:uiPriority w:val="99"/>
    <w:semiHidden/>
    <w:rPr>
      <w:rFonts w:ascii="Arial" w:hAnsi="Arial" w:cs="Arial"/>
      <w:vanish/>
      <w:sz w:val="16"/>
      <w:szCs w:val="16"/>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z-0">
    <w:name w:val="HTML Top of Form"/>
    <w:basedOn w:val="a"/>
    <w:next w:val="a"/>
    <w:link w:val="z-Char0"/>
    <w:uiPriority w:val="99"/>
    <w:unhideWhenUsed/>
    <w:pPr>
      <w:pBdr>
        <w:bottom w:val="single" w:sz="6" w:space="1" w:color="auto"/>
      </w:pBdr>
      <w:spacing w:after="0" w:line="240" w:lineRule="auto"/>
      <w:jc w:val="center"/>
    </w:pPr>
    <w:rPr>
      <w:rFonts w:ascii="Arial" w:hAnsi="Arial"/>
      <w:vanish/>
      <w:sz w:val="16"/>
      <w:szCs w:val="16"/>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styleId="af3">
    <w:name w:val="Normal Indent"/>
    <w:basedOn w:val="a"/>
    <w:pPr>
      <w:widowControl w:val="0"/>
      <w:spacing w:after="0" w:line="240" w:lineRule="auto"/>
      <w:ind w:firstLine="420"/>
      <w:jc w:val="both"/>
    </w:pPr>
    <w:rPr>
      <w:kern w:val="2"/>
      <w:sz w:val="21"/>
      <w:szCs w:val="20"/>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2">
    <w:name w:val="annotation subject"/>
    <w:basedOn w:val="a5"/>
    <w:next w:val="a5"/>
    <w:link w:val="Chara"/>
    <w:uiPriority w:val="99"/>
    <w:unhideWhenUsed/>
    <w:rPr>
      <w:b/>
      <w:bCs/>
    </w:rPr>
  </w:style>
  <w:style w:type="paragraph" w:styleId="a3">
    <w:name w:val="Body Text"/>
    <w:basedOn w:val="a"/>
    <w:link w:val="Char"/>
    <w:pPr>
      <w:widowControl w:val="0"/>
      <w:spacing w:after="0" w:line="240" w:lineRule="auto"/>
      <w:jc w:val="both"/>
    </w:pPr>
    <w:rPr>
      <w:color w:val="0000FF"/>
      <w:kern w:val="2"/>
      <w:sz w:val="21"/>
      <w:szCs w:val="20"/>
    </w:rPr>
  </w:style>
  <w:style w:type="paragraph" w:styleId="a5">
    <w:name w:val="annotation text"/>
    <w:basedOn w:val="a"/>
    <w:link w:val="Char1"/>
    <w:unhideWhenUsed/>
    <w:qFormat/>
    <w:rPr>
      <w:sz w:val="20"/>
      <w:szCs w:val="20"/>
    </w:rPr>
  </w:style>
  <w:style w:type="paragraph" w:styleId="a4">
    <w:name w:val="caption"/>
    <w:basedOn w:val="a"/>
    <w:next w:val="a"/>
    <w:link w:val="Char0"/>
    <w:qFormat/>
    <w:pPr>
      <w:tabs>
        <w:tab w:val="left" w:pos="1418"/>
      </w:tabs>
      <w:spacing w:before="120" w:after="120" w:line="240" w:lineRule="auto"/>
    </w:pPr>
    <w:rPr>
      <w:b/>
      <w:bCs/>
      <w:sz w:val="20"/>
      <w:szCs w:val="20"/>
      <w:lang w:val="en-GB" w:eastAsia="sv-SE"/>
    </w:rPr>
  </w:style>
  <w:style w:type="paragraph" w:styleId="ab">
    <w:name w:val="Document Map"/>
    <w:basedOn w:val="a"/>
    <w:link w:val="Char3"/>
    <w:uiPriority w:val="99"/>
    <w:unhideWhenUsed/>
    <w:rPr>
      <w:rFonts w:ascii="宋体"/>
      <w:sz w:val="18"/>
      <w:szCs w:val="18"/>
    </w:rPr>
  </w:style>
  <w:style w:type="paragraph" w:styleId="ad">
    <w:name w:val="Body Text Indent"/>
    <w:basedOn w:val="a"/>
    <w:link w:val="Char5"/>
    <w:uiPriority w:val="99"/>
    <w:unhideWhenUsed/>
    <w:pPr>
      <w:spacing w:after="120"/>
      <w:ind w:leftChars="200" w:left="420"/>
    </w:pPr>
  </w:style>
  <w:style w:type="paragraph" w:styleId="ac">
    <w:name w:val="Plain Text"/>
    <w:basedOn w:val="a"/>
    <w:link w:val="Char4"/>
    <w:uiPriority w:val="99"/>
    <w:unhideWhenUsed/>
    <w:pPr>
      <w:spacing w:after="0" w:line="240" w:lineRule="auto"/>
    </w:pPr>
    <w:rPr>
      <w:rFonts w:eastAsia="Calibri"/>
      <w:szCs w:val="21"/>
      <w:lang w:val="en-GB" w:eastAsia="en-US"/>
    </w:rPr>
  </w:style>
  <w:style w:type="paragraph" w:customStyle="1" w:styleId="TH">
    <w:name w:val="TH"/>
    <w:basedOn w:val="a"/>
    <w:link w:val="THChar"/>
    <w:pPr>
      <w:keepNext/>
      <w:keepLines/>
      <w:spacing w:before="60" w:after="180" w:line="240" w:lineRule="auto"/>
      <w:jc w:val="center"/>
    </w:pPr>
    <w:rPr>
      <w:rFonts w:ascii="Arial" w:hAnsi="Arial"/>
      <w:b/>
      <w:sz w:val="20"/>
      <w:szCs w:val="20"/>
      <w:lang w:val="en-GB" w:eastAsia="en-US"/>
    </w:rPr>
  </w:style>
  <w:style w:type="paragraph" w:styleId="af1">
    <w:name w:val="Date"/>
    <w:basedOn w:val="a"/>
    <w:next w:val="a"/>
    <w:link w:val="Char9"/>
    <w:uiPriority w:val="99"/>
    <w:unhideWhenUsed/>
    <w:pPr>
      <w:ind w:leftChars="2500" w:left="100"/>
    </w:pPr>
  </w:style>
  <w:style w:type="paragraph" w:styleId="af0">
    <w:name w:val="footer"/>
    <w:basedOn w:val="a"/>
    <w:link w:val="Char8"/>
    <w:uiPriority w:val="99"/>
    <w:unhideWhenUsed/>
    <w:pPr>
      <w:tabs>
        <w:tab w:val="center" w:pos="4153"/>
        <w:tab w:val="right" w:pos="8306"/>
      </w:tabs>
      <w:snapToGrid w:val="0"/>
      <w:spacing w:line="240" w:lineRule="auto"/>
    </w:pPr>
    <w:rPr>
      <w:sz w:val="18"/>
      <w:szCs w:val="18"/>
    </w:rPr>
  </w:style>
  <w:style w:type="paragraph" w:styleId="ae">
    <w:name w:val="Balloon Text"/>
    <w:basedOn w:val="a"/>
    <w:link w:val="Char6"/>
    <w:uiPriority w:val="99"/>
    <w:unhideWhenUsed/>
    <w:pPr>
      <w:spacing w:after="0" w:line="240" w:lineRule="auto"/>
    </w:pPr>
    <w:rPr>
      <w:rFonts w:ascii="Tahoma" w:hAnsi="Tahoma"/>
      <w:sz w:val="16"/>
      <w:szCs w:val="16"/>
    </w:rPr>
  </w:style>
  <w:style w:type="paragraph" w:styleId="af">
    <w:name w:val="header"/>
    <w:basedOn w:val="a"/>
    <w:link w:val="Char7"/>
    <w:uiPriority w:val="99"/>
    <w:pPr>
      <w:tabs>
        <w:tab w:val="center" w:pos="4536"/>
        <w:tab w:val="right" w:pos="9072"/>
      </w:tabs>
      <w:spacing w:after="0" w:line="240" w:lineRule="auto"/>
    </w:pPr>
    <w:rPr>
      <w:rFonts w:ascii="Arial" w:eastAsia="MS Mincho" w:hAnsi="Arial"/>
      <w:b/>
      <w:sz w:val="20"/>
      <w:szCs w:val="24"/>
      <w:lang w:eastAsia="en-US"/>
    </w:rPr>
  </w:style>
  <w:style w:type="paragraph" w:styleId="af4">
    <w:name w:val="List"/>
    <w:basedOn w:val="a"/>
    <w:uiPriority w:val="99"/>
    <w:unhideWhenUsed/>
    <w:pPr>
      <w:ind w:left="200" w:hangingChars="200" w:hanging="200"/>
      <w:contextualSpacing/>
    </w:pPr>
  </w:style>
  <w:style w:type="paragraph" w:styleId="af5">
    <w:name w:val="Normal (Web)"/>
    <w:basedOn w:val="a"/>
    <w:uiPriority w:val="99"/>
    <w:unhideWhenUsed/>
    <w:pPr>
      <w:spacing w:after="0" w:line="240" w:lineRule="auto"/>
    </w:pPr>
    <w:rPr>
      <w:rFonts w:ascii="宋体" w:hAnsi="宋体" w:cs="宋体"/>
      <w:sz w:val="24"/>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pPr>
      <w:widowControl w:val="0"/>
      <w:spacing w:after="0" w:line="240" w:lineRule="auto"/>
      <w:jc w:val="both"/>
    </w:pPr>
    <w:rPr>
      <w:rFonts w:ascii="Arial" w:hAnsi="Arial" w:cs="宋体"/>
      <w:kern w:val="2"/>
      <w:sz w:val="21"/>
      <w:szCs w:val="20"/>
    </w:rPr>
  </w:style>
  <w:style w:type="paragraph" w:customStyle="1" w:styleId="TAC">
    <w:name w:val="TAC"/>
    <w:basedOn w:val="TAL"/>
    <w:pPr>
      <w:spacing w:line="240" w:lineRule="auto"/>
      <w:jc w:val="center"/>
    </w:pPr>
    <w:rPr>
      <w:szCs w:val="20"/>
      <w:lang w:val="en-GB" w:eastAsia="en-US"/>
    </w:rPr>
  </w:style>
  <w:style w:type="paragraph" w:styleId="z-">
    <w:name w:val="HTML Bottom of Form"/>
    <w:basedOn w:val="a"/>
    <w:next w:val="a"/>
    <w:link w:val="z-Char"/>
    <w:uiPriority w:val="99"/>
    <w:unhideWhenUsed/>
    <w:pPr>
      <w:pBdr>
        <w:top w:val="single" w:sz="6" w:space="1" w:color="auto"/>
      </w:pBdr>
      <w:spacing w:after="0" w:line="240" w:lineRule="auto"/>
      <w:jc w:val="center"/>
    </w:pPr>
    <w:rPr>
      <w:rFonts w:ascii="Arial" w:hAnsi="Arial"/>
      <w:vanish/>
      <w:sz w:val="16"/>
      <w:szCs w:val="16"/>
    </w:rPr>
  </w:style>
  <w:style w:type="paragraph" w:customStyle="1" w:styleId="TAL">
    <w:name w:val="TAL"/>
    <w:basedOn w:val="a"/>
    <w:link w:val="TALChar"/>
    <w:qFormat/>
    <w:pPr>
      <w:keepNext/>
      <w:keepLines/>
      <w:spacing w:after="0"/>
    </w:pPr>
    <w:rPr>
      <w:rFonts w:ascii="Arial" w:hAnsi="Arial"/>
      <w:sz w:val="18"/>
    </w:rPr>
  </w:style>
  <w:style w:type="paragraph" w:styleId="aa">
    <w:name w:val="List Paragraph"/>
    <w:aliases w:val="- Bullets,목록 단락,?? ??,?????,????,Lista1"/>
    <w:basedOn w:val="a"/>
    <w:link w:val="Char2"/>
    <w:uiPriority w:val="34"/>
    <w:qFormat/>
    <w:pPr>
      <w:widowControl w:val="0"/>
      <w:spacing w:after="0" w:line="240" w:lineRule="auto"/>
      <w:ind w:firstLineChars="200" w:firstLine="420"/>
      <w:jc w:val="both"/>
    </w:pPr>
    <w:rPr>
      <w:kern w:val="2"/>
      <w:sz w:val="21"/>
      <w:szCs w:val="24"/>
    </w:rPr>
  </w:style>
  <w:style w:type="paragraph" w:customStyle="1" w:styleId="Test">
    <w:name w:val="Test"/>
    <w:basedOn w:val="a"/>
    <w:pPr>
      <w:spacing w:before="60" w:after="60" w:line="280" w:lineRule="atLeast"/>
      <w:ind w:left="2160"/>
      <w:jc w:val="both"/>
    </w:pPr>
    <w:rPr>
      <w:rFonts w:eastAsia="MS Mincho"/>
      <w:sz w:val="20"/>
      <w:szCs w:val="20"/>
      <w:lang w:val="en-GB" w:eastAsia="en-US"/>
    </w:rPr>
  </w:style>
  <w:style w:type="paragraph" w:customStyle="1" w:styleId="TAH">
    <w:name w:val="TAH"/>
    <w:basedOn w:val="TAC"/>
    <w:link w:val="TAHChar"/>
    <w:rPr>
      <w:b/>
    </w:rPr>
  </w:style>
  <w:style w:type="paragraph" w:customStyle="1" w:styleId="LGTdoc1">
    <w:name w:val="LGTdoc_제목1"/>
    <w:basedOn w:val="a"/>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pPr>
      <w:spacing w:after="120"/>
    </w:pPr>
    <w:rPr>
      <w:rFonts w:ascii="Arial" w:hAnsi="Arial"/>
      <w:lang w:val="en-GB" w:eastAsia="en-US"/>
    </w:rPr>
  </w:style>
  <w:style w:type="paragraph" w:customStyle="1" w:styleId="TAN">
    <w:name w:val="TAN"/>
    <w:basedOn w:val="a"/>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paragraph" w:customStyle="1" w:styleId="B10">
    <w:name w:val="B1"/>
    <w:basedOn w:val="af4"/>
    <w:link w:val="B1"/>
    <w:pPr>
      <w:spacing w:after="180" w:line="240" w:lineRule="auto"/>
      <w:ind w:left="568" w:firstLineChars="0" w:hanging="284"/>
    </w:pPr>
    <w:rPr>
      <w:sz w:val="20"/>
      <w:szCs w:val="20"/>
      <w:lang w:val="en-GB" w:eastAsia="en-US"/>
    </w:rPr>
  </w:style>
  <w:style w:type="paragraph" w:styleId="af7">
    <w:name w:val="Revision"/>
    <w:uiPriority w:val="99"/>
    <w:semiHidden/>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table" w:styleId="af8">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
    <w:name w:val="列出段落11"/>
    <w:basedOn w:val="a"/>
    <w:link w:val="ListParagraphChar"/>
    <w:uiPriority w:val="34"/>
    <w:unhideWhenUsed/>
    <w:qFormat/>
    <w:rsid w:val="0013416B"/>
    <w:pPr>
      <w:widowControl w:val="0"/>
      <w:spacing w:after="0" w:line="240" w:lineRule="auto"/>
      <w:ind w:firstLineChars="200" w:firstLine="420"/>
      <w:jc w:val="both"/>
    </w:pPr>
    <w:rPr>
      <w:rFonts w:eastAsia="宋体"/>
      <w:kern w:val="2"/>
      <w:sz w:val="21"/>
      <w:szCs w:val="24"/>
      <w:lang w:val="x-none" w:eastAsia="x-none"/>
    </w:rPr>
  </w:style>
  <w:style w:type="character" w:customStyle="1" w:styleId="ListParagraphChar">
    <w:name w:val="List Paragraph Char"/>
    <w:link w:val="11"/>
    <w:uiPriority w:val="34"/>
    <w:qFormat/>
    <w:locked/>
    <w:rsid w:val="0013416B"/>
    <w:rPr>
      <w:rFonts w:eastAsia="宋体"/>
      <w:kern w:val="2"/>
      <w:sz w:val="21"/>
      <w:szCs w:val="24"/>
      <w:lang w:val="x-none" w:eastAsia="x-none"/>
    </w:rPr>
  </w:style>
  <w:style w:type="paragraph" w:customStyle="1" w:styleId="Doc-title">
    <w:name w:val="Doc-title"/>
    <w:basedOn w:val="a"/>
    <w:next w:val="Doc-text2"/>
    <w:link w:val="Doc-titleChar"/>
    <w:qFormat/>
    <w:rsid w:val="003F4040"/>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rsid w:val="003F4040"/>
    <w:rPr>
      <w:rFonts w:ascii="Arial" w:eastAsia="MS Mincho" w:hAnsi="Arial"/>
      <w:noProof/>
      <w:szCs w:val="24"/>
      <w:lang w:val="en-GB" w:eastAsia="en-GB"/>
    </w:rPr>
  </w:style>
  <w:style w:type="character" w:customStyle="1" w:styleId="TALChar">
    <w:name w:val="TAL Char"/>
    <w:link w:val="TAL"/>
    <w:rsid w:val="00CB79CA"/>
    <w:rPr>
      <w:rFonts w:ascii="Arial" w:hAnsi="Arial"/>
      <w:sz w:val="18"/>
      <w:szCs w:val="22"/>
    </w:rPr>
  </w:style>
  <w:style w:type="paragraph" w:customStyle="1" w:styleId="TF">
    <w:name w:val="TF"/>
    <w:aliases w:val="left"/>
    <w:basedOn w:val="TH"/>
    <w:link w:val="TFZchn"/>
    <w:rsid w:val="00CB79CA"/>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rsid w:val="00CB79CA"/>
    <w:rPr>
      <w:rFonts w:ascii="Arial" w:eastAsia="宋体" w:hAnsi="Arial"/>
      <w:b/>
      <w:lang w:val="en-GB" w:eastAsia="en-GB"/>
    </w:rPr>
  </w:style>
  <w:style w:type="paragraph" w:customStyle="1" w:styleId="TAR">
    <w:name w:val="TAR"/>
    <w:basedOn w:val="TAL"/>
    <w:rsid w:val="00CB79CA"/>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sid w:val="00D152E0"/>
    <w:rPr>
      <w:rFonts w:ascii="Courier New" w:eastAsia="Times New Roman" w:hAnsi="Courier New"/>
      <w:sz w:val="16"/>
    </w:rPr>
  </w:style>
  <w:style w:type="character" w:customStyle="1" w:styleId="TFChar">
    <w:name w:val="TF Char"/>
    <w:rsid w:val="009538F1"/>
    <w:rPr>
      <w:rFonts w:ascii="Arial" w:hAnsi="Arial"/>
      <w:b/>
      <w:lang w:val="en-GB" w:eastAsia="x-none"/>
    </w:rPr>
  </w:style>
  <w:style w:type="paragraph" w:customStyle="1" w:styleId="Proposal">
    <w:name w:val="Proposal"/>
    <w:basedOn w:val="a"/>
    <w:rsid w:val="00983886"/>
    <w:pPr>
      <w:numPr>
        <w:numId w:val="14"/>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rsid w:val="00B1614E"/>
    <w:pPr>
      <w:numPr>
        <w:numId w:val="20"/>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rsid w:val="0099018B"/>
    <w:pPr>
      <w:widowControl w:val="0"/>
      <w:numPr>
        <w:numId w:val="25"/>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rsid w:val="00BA3DB4"/>
    <w:rPr>
      <w:rFonts w:ascii="Arial" w:eastAsia="等线" w:hAnsi="Arial"/>
      <w:b/>
      <w:bCs/>
      <w:kern w:val="2"/>
      <w:sz w:val="21"/>
      <w:szCs w:val="22"/>
      <w:lang w:eastAsia="ja-JP"/>
    </w:rPr>
  </w:style>
  <w:style w:type="paragraph" w:customStyle="1" w:styleId="Reference">
    <w:name w:val="Reference"/>
    <w:aliases w:val="ref"/>
    <w:basedOn w:val="a3"/>
    <w:rsid w:val="00155B6E"/>
    <w:pPr>
      <w:numPr>
        <w:numId w:val="34"/>
      </w:numPr>
      <w:tabs>
        <w:tab w:val="clear" w:pos="567"/>
        <w:tab w:val="num" w:pos="360"/>
      </w:tabs>
      <w:spacing w:after="120"/>
      <w:ind w:left="0" w:firstLine="0"/>
    </w:pPr>
    <w:rPr>
      <w:rFonts w:ascii="Arial" w:eastAsia="等线" w:hAnsi="Arial"/>
      <w:color w:val="auto"/>
      <w:szCs w:val="22"/>
    </w:rPr>
  </w:style>
  <w:style w:type="character" w:customStyle="1" w:styleId="TALCar">
    <w:name w:val="TAL Car"/>
    <w:qFormat/>
    <w:rsid w:val="00B55D53"/>
    <w:rPr>
      <w:rFonts w:ascii="Arial" w:eastAsia="Times New Roman" w:hAnsi="Arial"/>
      <w:sz w:val="18"/>
    </w:rPr>
  </w:style>
  <w:style w:type="paragraph" w:customStyle="1" w:styleId="ZU">
    <w:name w:val="ZU"/>
    <w:rsid w:val="00B55D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IvDbodytext">
    <w:name w:val="IvD bodytext"/>
    <w:basedOn w:val="a3"/>
    <w:link w:val="IvDbodytextChar"/>
    <w:qFormat/>
    <w:rsid w:val="00A13CBE"/>
    <w:pPr>
      <w:keepLines/>
      <w:tabs>
        <w:tab w:val="left" w:pos="2552"/>
        <w:tab w:val="left" w:pos="3856"/>
        <w:tab w:val="left" w:pos="5216"/>
        <w:tab w:val="left" w:pos="6464"/>
        <w:tab w:val="left" w:pos="7768"/>
        <w:tab w:val="left" w:pos="9072"/>
        <w:tab w:val="left" w:pos="9639"/>
      </w:tabs>
      <w:spacing w:before="240"/>
      <w:jc w:val="left"/>
    </w:pPr>
    <w:rPr>
      <w:rFonts w:ascii="Arial" w:eastAsia="宋体" w:hAnsi="Arial" w:cstheme="minorBidi"/>
      <w:spacing w:val="2"/>
      <w:szCs w:val="22"/>
    </w:rPr>
  </w:style>
  <w:style w:type="character" w:customStyle="1" w:styleId="IvDbodytextChar">
    <w:name w:val="IvD bodytext Char"/>
    <w:basedOn w:val="Char"/>
    <w:link w:val="IvDbodytext"/>
    <w:rsid w:val="00A13CBE"/>
    <w:rPr>
      <w:rFonts w:ascii="Arial" w:eastAsia="宋体" w:hAnsi="Arial" w:cstheme="minorBidi"/>
      <w:color w:val="0000FF"/>
      <w:spacing w:val="2"/>
      <w:kern w:val="2"/>
      <w:sz w:val="21"/>
      <w:szCs w:val="22"/>
    </w:rPr>
  </w:style>
  <w:style w:type="character" w:styleId="af9">
    <w:name w:val="FollowedHyperlink"/>
    <w:basedOn w:val="a0"/>
    <w:uiPriority w:val="99"/>
    <w:semiHidden/>
    <w:unhideWhenUsed/>
    <w:rsid w:val="00A73A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76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ftp.3gpp.org/tsg_ran/WG2_RL2/TSGR2_105/Docs/R2-1902148.zip" TargetMode="Externa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ftp.3gpp.org/tsg_ran/WG2_RL2/TSGR2_105bis/Docs/R2-190382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24FA-4226-4FC0-AB47-FF1A7289A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2150</Words>
  <Characters>12258</Characters>
  <Application>Microsoft Office Word</Application>
  <DocSecurity>0</DocSecurity>
  <PresentationFormat/>
  <Lines>102</Lines>
  <Paragraphs>28</Paragraphs>
  <Slides>0</Slides>
  <Notes>0</Notes>
  <HiddenSlides>0</HiddenSlides>
  <MMClips>0</MMClips>
  <ScaleCrop>false</ScaleCrop>
  <Manager/>
  <Company/>
  <LinksUpToDate>false</LinksUpToDate>
  <CharactersWithSpaces>14380</CharactersWithSpaces>
  <SharedDoc>false</SharedDoc>
  <HLinks>
    <vt:vector size="36" baseType="variant">
      <vt:variant>
        <vt:i4>8126493</vt:i4>
      </vt:variant>
      <vt:variant>
        <vt:i4>36</vt:i4>
      </vt:variant>
      <vt:variant>
        <vt:i4>0</vt:i4>
      </vt:variant>
      <vt:variant>
        <vt:i4>5</vt:i4>
      </vt:variant>
      <vt:variant>
        <vt:lpwstr>http://ftp.3gpp.org/tsg_ran/WG2_RL2/TSGR2_103bis/Docs/R2-1815077.zip</vt:lpwstr>
      </vt:variant>
      <vt:variant>
        <vt:lpwstr/>
      </vt:variant>
      <vt:variant>
        <vt:i4>7995421</vt:i4>
      </vt:variant>
      <vt:variant>
        <vt:i4>33</vt:i4>
      </vt:variant>
      <vt:variant>
        <vt:i4>0</vt:i4>
      </vt:variant>
      <vt:variant>
        <vt:i4>5</vt:i4>
      </vt:variant>
      <vt:variant>
        <vt:lpwstr>http://ftp.3gpp.org/tsg_ran/WG2_RL2/TSGR2_103bis/Docs/R2-1814061.zip</vt:lpwstr>
      </vt:variant>
      <vt:variant>
        <vt:lpwstr/>
      </vt:variant>
      <vt:variant>
        <vt:i4>7995421</vt:i4>
      </vt:variant>
      <vt:variant>
        <vt:i4>30</vt:i4>
      </vt:variant>
      <vt:variant>
        <vt:i4>0</vt:i4>
      </vt:variant>
      <vt:variant>
        <vt:i4>5</vt:i4>
      </vt:variant>
      <vt:variant>
        <vt:lpwstr>http://ftp.3gpp.org/tsg_ran/WG2_RL2/TSGR2_103bis/Docs/R2-1815372.zip</vt:lpwstr>
      </vt:variant>
      <vt:variant>
        <vt:lpwstr/>
      </vt:variant>
      <vt:variant>
        <vt:i4>7733277</vt:i4>
      </vt:variant>
      <vt:variant>
        <vt:i4>27</vt:i4>
      </vt:variant>
      <vt:variant>
        <vt:i4>0</vt:i4>
      </vt:variant>
      <vt:variant>
        <vt:i4>5</vt:i4>
      </vt:variant>
      <vt:variant>
        <vt:lpwstr>http://ftp.3gpp.org/tsg_ran/WG2_RL2/TSGR2_103bis/Docs/R2-1813914.zip</vt:lpwstr>
      </vt:variant>
      <vt:variant>
        <vt:lpwstr/>
      </vt:variant>
      <vt:variant>
        <vt:i4>8126488</vt:i4>
      </vt:variant>
      <vt:variant>
        <vt:i4>24</vt:i4>
      </vt:variant>
      <vt:variant>
        <vt:i4>0</vt:i4>
      </vt:variant>
      <vt:variant>
        <vt:i4>5</vt:i4>
      </vt:variant>
      <vt:variant>
        <vt:lpwstr>http://ftp.3gpp.org/tsg_ran/WG2_RL2/TSGR2_103bis/Docs/R2-1814037.zip</vt:lpwstr>
      </vt:variant>
      <vt:variant>
        <vt:lpwstr/>
      </vt:variant>
      <vt:variant>
        <vt:i4>7208971</vt:i4>
      </vt:variant>
      <vt:variant>
        <vt:i4>21</vt:i4>
      </vt:variant>
      <vt:variant>
        <vt:i4>0</vt:i4>
      </vt:variant>
      <vt:variant>
        <vt:i4>5</vt:i4>
      </vt:variant>
      <vt:variant>
        <vt:lpwstr>http://ftp.3gpp.org/tsg_ran/WG2_RL2/TSGR2_105/Docs/R2-1902148.zip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11</cp:revision>
  <dcterms:created xsi:type="dcterms:W3CDTF">2019-04-30T07:00:00Z</dcterms:created>
  <dcterms:modified xsi:type="dcterms:W3CDTF">2019-05-02T19:50:00Z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